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spacing w:beforeLines="50" w:line="520" w:lineRule="exact"/>
        <w:jc w:val="left"/>
        <w:rPr>
          <w:rFonts w:ascii="仿宋_GB2312" w:hAnsi="仿宋_GB2312" w:eastAsia="仿宋_GB2312" w:cs="仿宋_GB2312"/>
          <w:color w:val="000000"/>
          <w:sz w:val="32"/>
          <w:szCs w:val="32"/>
        </w:rPr>
      </w:pPr>
      <w:r>
        <w:rPr>
          <w:rFonts w:ascii="Times New Roman" w:hAnsi="Times New Roman" w:eastAsia="宋体" w:cs="Times New Roman"/>
          <w:kern w:val="2"/>
          <w:sz w:val="21"/>
          <w:szCs w:val="24"/>
          <w:lang w:val="en-US" w:eastAsia="zh-CN" w:bidi="ar-SA"/>
        </w:rPr>
        <w:pict>
          <v:line id="直线 1025" o:spid="_x0000_s1025" o:spt="20" style="position:absolute;left:0pt;margin-left:-9.4pt;margin-top:29.5pt;height:0.05pt;width:442.15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（和县）食药监药罚〔</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007</w:t>
      </w:r>
      <w:r>
        <w:rPr>
          <w:rFonts w:hint="eastAsia" w:ascii="仿宋_GB2312" w:hAnsi="仿宋_GB2312" w:eastAsia="仿宋_GB2312" w:cs="仿宋_GB2312"/>
          <w:color w:val="000000"/>
          <w:sz w:val="32"/>
          <w:szCs w:val="32"/>
        </w:rPr>
        <w:t>号</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当事人：和田布扎克乡阿布力孜个体诊</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地址（住址）：新疆和田地区和田县布扎克乡</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w:t>
      </w:r>
      <w:r>
        <w:rPr>
          <w:rFonts w:ascii="仿宋_GB2312" w:hAnsi="仿宋_GB2312" w:eastAsia="仿宋_GB2312" w:cs="仿宋_GB2312"/>
          <w:color w:val="000000"/>
          <w:sz w:val="32"/>
          <w:szCs w:val="32"/>
        </w:rPr>
        <w:t xml:space="preserve">848000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营业执照或其他资质证明：医疗机构执业许可证</w:t>
      </w:r>
      <w:r>
        <w:rPr>
          <w:rFonts w:ascii="仿宋_GB2312" w:hAnsi="仿宋_GB2312" w:eastAsia="仿宋_GB2312" w:cs="仿宋_GB2312"/>
          <w:color w:val="000000"/>
          <w:sz w:val="32"/>
          <w:szCs w:val="32"/>
        </w:rPr>
        <w:t xml:space="preserve">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编号：</w:t>
      </w:r>
      <w:r>
        <w:rPr>
          <w:rFonts w:ascii="仿宋_GB2312" w:hAnsi="仿宋_GB2312" w:eastAsia="仿宋_GB2312" w:cs="仿宋_GB2312"/>
          <w:color w:val="000000"/>
          <w:sz w:val="32"/>
          <w:szCs w:val="32"/>
        </w:rPr>
        <w:t xml:space="preserve">6532211255145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组织机构代码（身份证）号：</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法定代表人（负责人）：阿布力孜·艾拜都拉</w:t>
      </w:r>
      <w:r>
        <w:rPr>
          <w:rFonts w:ascii="仿宋_GB2312" w:hAnsi="仿宋_GB2312" w:eastAsia="仿宋_GB2312" w:cs="仿宋_GB2312"/>
          <w:color w:val="000000"/>
          <w:sz w:val="32"/>
          <w:szCs w:val="32"/>
        </w:rPr>
        <w:t xml:space="preserve"> </w:t>
      </w:r>
    </w:p>
    <w:p>
      <w:pPr>
        <w:spacing w:beforeLines="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性别</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职务：法定代表人</w:t>
      </w:r>
      <w:r>
        <w:rPr>
          <w:rFonts w:ascii="仿宋_GB2312" w:hAnsi="仿宋_GB2312" w:eastAsia="仿宋_GB2312" w:cs="仿宋_GB2312"/>
          <w:color w:val="000000"/>
          <w:sz w:val="32"/>
          <w:szCs w:val="32"/>
        </w:rPr>
        <w:t xml:space="preserve">       </w:t>
      </w:r>
    </w:p>
    <w:p>
      <w:pPr>
        <w:spacing w:beforeLines="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违法事实：</w:t>
      </w:r>
    </w:p>
    <w:p>
      <w:pPr>
        <w:autoSpaceDE w:val="0"/>
        <w:autoSpaceDN w:val="0"/>
        <w:adjustRightInd w:val="0"/>
        <w:rPr>
          <w:rFonts w:ascii="仿宋_GB2312" w:hAnsi="仿宋_GB2312" w:eastAsia="仿宋_GB2312" w:cs="仿宋_GB2312"/>
          <w:b/>
          <w:bCs/>
          <w:color w:val="000000"/>
          <w:kern w:val="0"/>
          <w:sz w:val="32"/>
          <w:szCs w:val="32"/>
        </w:rPr>
      </w:pPr>
      <w:r>
        <w:rPr>
          <w:rFonts w:ascii="仿宋_GB2312" w:hAnsi="仿宋_GB2312" w:eastAsia="仿宋_GB2312" w:cs="仿宋_GB2312"/>
          <w:color w:val="000000"/>
          <w:sz w:val="32"/>
          <w:szCs w:val="32"/>
        </w:rPr>
        <w:t xml:space="preserve">  </w:t>
      </w:r>
      <w:r>
        <w:rPr>
          <w:rFonts w:ascii="仿宋_GB2312" w:hAnsi="仿宋_GB2312" w:eastAsia="仿宋_GB2312" w:cs="仿宋_GB2312"/>
          <w:color w:val="000000"/>
          <w:spacing w:val="-4"/>
          <w:kern w:val="0"/>
          <w:sz w:val="32"/>
          <w:szCs w:val="32"/>
        </w:rPr>
        <w:t xml:space="preserve"> 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23</w:t>
      </w:r>
      <w:r>
        <w:rPr>
          <w:rFonts w:hint="eastAsia" w:ascii="仿宋_GB2312" w:hAnsi="仿宋_GB2312" w:eastAsia="仿宋_GB2312" w:cs="仿宋_GB2312"/>
          <w:color w:val="000000"/>
          <w:spacing w:val="-4"/>
          <w:kern w:val="0"/>
          <w:sz w:val="32"/>
          <w:szCs w:val="32"/>
        </w:rPr>
        <w:t>日执法人员在和田布扎克乡阿布力孜个体诊所检查时，该诊所药品合格区货柜上放置有“红霉素软膏”（马应龙药业集团股份有限公司；批准文号：国药准字</w:t>
      </w:r>
      <w:r>
        <w:rPr>
          <w:rFonts w:ascii="仿宋_GB2312" w:hAnsi="仿宋_GB2312" w:eastAsia="仿宋_GB2312" w:cs="仿宋_GB2312"/>
          <w:color w:val="000000"/>
          <w:spacing w:val="-4"/>
          <w:kern w:val="0"/>
          <w:sz w:val="32"/>
          <w:szCs w:val="32"/>
        </w:rPr>
        <w:t>H42021726;</w:t>
      </w:r>
      <w:r>
        <w:rPr>
          <w:rFonts w:hint="eastAsia" w:ascii="仿宋_GB2312" w:hAnsi="仿宋_GB2312" w:eastAsia="仿宋_GB2312" w:cs="仿宋_GB2312"/>
          <w:color w:val="000000"/>
          <w:spacing w:val="-4"/>
          <w:kern w:val="0"/>
          <w:sz w:val="32"/>
          <w:szCs w:val="32"/>
        </w:rPr>
        <w:t>规格</w:t>
      </w:r>
      <w:r>
        <w:rPr>
          <w:rFonts w:ascii="仿宋_GB2312" w:hAnsi="仿宋_GB2312" w:eastAsia="仿宋_GB2312" w:cs="仿宋_GB2312"/>
          <w:color w:val="000000"/>
          <w:spacing w:val="-4"/>
          <w:kern w:val="0"/>
          <w:sz w:val="32"/>
          <w:szCs w:val="32"/>
        </w:rPr>
        <w:t>10</w:t>
      </w:r>
      <w:r>
        <w:rPr>
          <w:rFonts w:hint="eastAsia" w:ascii="仿宋_GB2312" w:hAnsi="仿宋_GB2312" w:eastAsia="仿宋_GB2312" w:cs="仿宋_GB2312"/>
          <w:color w:val="000000"/>
          <w:spacing w:val="-4"/>
          <w:kern w:val="0"/>
          <w:sz w:val="32"/>
          <w:szCs w:val="32"/>
        </w:rPr>
        <w:t>克</w:t>
      </w:r>
      <w:r>
        <w:rPr>
          <w:rFonts w:ascii="仿宋_GB2312" w:hAnsi="仿宋_GB2312" w:eastAsia="仿宋_GB2312" w:cs="仿宋_GB2312"/>
          <w:color w:val="000000"/>
          <w:spacing w:val="-4"/>
          <w:kern w:val="0"/>
          <w:sz w:val="32"/>
          <w:szCs w:val="32"/>
        </w:rPr>
        <w:t>/</w:t>
      </w:r>
      <w:r>
        <w:rPr>
          <w:rFonts w:hint="eastAsia" w:ascii="仿宋_GB2312" w:hAnsi="仿宋_GB2312" w:eastAsia="仿宋_GB2312" w:cs="仿宋_GB2312"/>
          <w:color w:val="000000"/>
          <w:spacing w:val="-4"/>
          <w:kern w:val="0"/>
          <w:sz w:val="32"/>
          <w:szCs w:val="32"/>
        </w:rPr>
        <w:t>支；生产日期</w:t>
      </w:r>
      <w:r>
        <w:rPr>
          <w:rFonts w:ascii="仿宋_GB2312" w:hAnsi="仿宋_GB2312" w:eastAsia="仿宋_GB2312" w:cs="仿宋_GB2312"/>
          <w:color w:val="000000"/>
          <w:spacing w:val="-4"/>
          <w:kern w:val="0"/>
          <w:sz w:val="32"/>
          <w:szCs w:val="32"/>
        </w:rPr>
        <w:t>2017/08/17</w:t>
      </w:r>
      <w:r>
        <w:rPr>
          <w:rFonts w:hint="eastAsia" w:ascii="仿宋_GB2312" w:hAnsi="仿宋_GB2312" w:eastAsia="仿宋_GB2312" w:cs="仿宋_GB2312"/>
          <w:color w:val="000000"/>
          <w:spacing w:val="-4"/>
          <w:kern w:val="0"/>
          <w:sz w:val="32"/>
          <w:szCs w:val="32"/>
        </w:rPr>
        <w:t>；生产批号</w:t>
      </w:r>
      <w:r>
        <w:rPr>
          <w:rFonts w:ascii="仿宋_GB2312" w:hAnsi="仿宋_GB2312" w:eastAsia="仿宋_GB2312" w:cs="仿宋_GB2312"/>
          <w:color w:val="000000"/>
          <w:spacing w:val="-4"/>
          <w:kern w:val="0"/>
          <w:sz w:val="32"/>
          <w:szCs w:val="32"/>
        </w:rPr>
        <w:t>170808</w:t>
      </w:r>
      <w:r>
        <w:rPr>
          <w:rFonts w:hint="eastAsia" w:ascii="仿宋_GB2312" w:hAnsi="仿宋_GB2312" w:eastAsia="仿宋_GB2312" w:cs="仿宋_GB2312"/>
          <w:color w:val="000000"/>
          <w:spacing w:val="-4"/>
          <w:kern w:val="0"/>
          <w:sz w:val="32"/>
          <w:szCs w:val="32"/>
        </w:rPr>
        <w:t>；有效期</w:t>
      </w:r>
      <w:r>
        <w:rPr>
          <w:rFonts w:ascii="仿宋_GB2312" w:hAnsi="仿宋_GB2312" w:eastAsia="仿宋_GB2312" w:cs="仿宋_GB2312"/>
          <w:color w:val="000000"/>
          <w:spacing w:val="-4"/>
          <w:kern w:val="0"/>
          <w:sz w:val="32"/>
          <w:szCs w:val="32"/>
        </w:rPr>
        <w:t>2020/07/</w:t>
      </w:r>
      <w:r>
        <w:rPr>
          <w:rFonts w:hint="eastAsia" w:ascii="仿宋_GB2312" w:hAnsi="仿宋_GB2312" w:eastAsia="仿宋_GB2312" w:cs="仿宋_GB2312"/>
          <w:color w:val="000000"/>
          <w:spacing w:val="-4"/>
          <w:kern w:val="0"/>
          <w:sz w:val="32"/>
          <w:szCs w:val="32"/>
        </w:rPr>
        <w:t>）等</w:t>
      </w:r>
      <w:r>
        <w:rPr>
          <w:rFonts w:ascii="仿宋_GB2312" w:hAnsi="仿宋_GB2312" w:eastAsia="仿宋_GB2312" w:cs="仿宋_GB2312"/>
          <w:color w:val="000000"/>
          <w:spacing w:val="-4"/>
          <w:kern w:val="0"/>
          <w:sz w:val="32"/>
          <w:szCs w:val="32"/>
        </w:rPr>
        <w:t>9</w:t>
      </w:r>
      <w:r>
        <w:rPr>
          <w:rFonts w:hint="eastAsia" w:ascii="仿宋_GB2312" w:hAnsi="仿宋_GB2312" w:eastAsia="仿宋_GB2312" w:cs="仿宋_GB2312"/>
          <w:color w:val="000000"/>
          <w:spacing w:val="-4"/>
          <w:kern w:val="0"/>
          <w:sz w:val="32"/>
          <w:szCs w:val="32"/>
        </w:rPr>
        <w:t>个品种共计</w:t>
      </w:r>
      <w:r>
        <w:rPr>
          <w:rFonts w:ascii="仿宋_GB2312" w:hAnsi="仿宋_GB2312" w:eastAsia="仿宋_GB2312" w:cs="仿宋_GB2312"/>
          <w:color w:val="000000"/>
          <w:spacing w:val="-4"/>
          <w:kern w:val="0"/>
          <w:sz w:val="32"/>
          <w:szCs w:val="32"/>
        </w:rPr>
        <w:t>65</w:t>
      </w:r>
      <w:r>
        <w:rPr>
          <w:rFonts w:hint="eastAsia" w:ascii="仿宋_GB2312" w:hAnsi="仿宋_GB2312" w:eastAsia="仿宋_GB2312" w:cs="仿宋_GB2312"/>
          <w:color w:val="000000"/>
          <w:spacing w:val="-4"/>
          <w:kern w:val="0"/>
          <w:sz w:val="32"/>
          <w:szCs w:val="32"/>
        </w:rPr>
        <w:t>盒，该诊所可提供上述药品的供货清单及票据。该诊《医疗机构执业许可证》，诊疗科目：内科：呼吸内科专业、消化内科专业、神经内科、心血管内科。我局执法人员对和田布扎克乡阿布力孜个体诊所的上述药品采取了先行登记保存措施，检查过程由该诊所负责人</w:t>
      </w: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阿布力孜·艾拜都拉</w:t>
      </w: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全程陪同。我局于</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24</w:t>
      </w:r>
      <w:r>
        <w:rPr>
          <w:rFonts w:hint="eastAsia" w:ascii="仿宋_GB2312" w:hAnsi="仿宋_GB2312" w:eastAsia="仿宋_GB2312" w:cs="仿宋_GB2312"/>
          <w:color w:val="000000"/>
          <w:spacing w:val="-4"/>
          <w:kern w:val="0"/>
          <w:sz w:val="32"/>
          <w:szCs w:val="32"/>
        </w:rPr>
        <w:t>日立案调查，</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26</w:t>
      </w:r>
      <w:r>
        <w:rPr>
          <w:rFonts w:hint="eastAsia" w:ascii="仿宋_GB2312" w:hAnsi="仿宋_GB2312" w:eastAsia="仿宋_GB2312" w:cs="仿宋_GB2312"/>
          <w:color w:val="000000"/>
          <w:spacing w:val="-4"/>
          <w:kern w:val="0"/>
          <w:sz w:val="32"/>
          <w:szCs w:val="32"/>
        </w:rPr>
        <w:t>日调查终结，自立案以来各环节均按法律规定进行，程序合法。</w:t>
      </w:r>
    </w:p>
    <w:p>
      <w:pPr>
        <w:autoSpaceDE w:val="0"/>
        <w:autoSpaceDN w:val="0"/>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相关证据：</w:t>
      </w:r>
    </w:p>
    <w:p>
      <w:pPr>
        <w:autoSpaceDE w:val="0"/>
        <w:autoSpaceDN w:val="0"/>
        <w:adjustRightInd w:val="0"/>
        <w:jc w:val="left"/>
        <w:rPr>
          <w:rFonts w:ascii="仿宋_GB2312" w:hAnsi="仿宋_GB2312" w:eastAsia="仿宋_GB2312" w:cs="仿宋_GB2312"/>
          <w:color w:val="000000"/>
          <w:spacing w:val="-4"/>
          <w:kern w:val="0"/>
          <w:sz w:val="32"/>
          <w:szCs w:val="32"/>
        </w:rPr>
      </w:pPr>
      <w:r>
        <w:rPr>
          <w:rFonts w:ascii="仿宋_GB2312" w:hAnsi="仿宋_GB2312" w:eastAsia="仿宋_GB2312" w:cs="仿宋_GB2312"/>
          <w:color w:val="000000"/>
          <w:spacing w:val="-4"/>
          <w:kern w:val="0"/>
          <w:sz w:val="32"/>
          <w:szCs w:val="32"/>
        </w:rPr>
        <w:t xml:space="preserve">    1</w:t>
      </w:r>
      <w:r>
        <w:rPr>
          <w:rFonts w:hint="eastAsia" w:ascii="仿宋_GB2312" w:hAnsi="仿宋_GB2312" w:eastAsia="仿宋_GB2312" w:cs="仿宋_GB2312"/>
          <w:color w:val="000000"/>
          <w:spacing w:val="-4"/>
          <w:kern w:val="0"/>
          <w:sz w:val="32"/>
          <w:szCs w:val="32"/>
        </w:rPr>
        <w:t>、现场检查笔录</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份；</w:t>
      </w:r>
      <w:r>
        <w:rPr>
          <w:rFonts w:ascii="仿宋_GB2312" w:hAnsi="仿宋_GB2312"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、询问调查笔录</w:t>
      </w:r>
      <w:r>
        <w:rPr>
          <w:rFonts w:ascii="仿宋_GB2312" w:hAnsi="仿宋_GB2312"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份；</w:t>
      </w:r>
      <w:r>
        <w:rPr>
          <w:rFonts w:ascii="仿宋_GB2312" w:hAnsi="仿宋_GB2312" w:eastAsia="仿宋_GB2312" w:cs="仿宋_GB2312"/>
          <w:color w:val="000000"/>
          <w:spacing w:val="-4"/>
          <w:kern w:val="0"/>
          <w:sz w:val="32"/>
          <w:szCs w:val="32"/>
        </w:rPr>
        <w:t>3</w:t>
      </w:r>
      <w:r>
        <w:rPr>
          <w:rFonts w:hint="eastAsia" w:ascii="仿宋_GB2312" w:hAnsi="仿宋_GB2312" w:eastAsia="仿宋_GB2312" w:cs="仿宋_GB2312"/>
          <w:color w:val="000000"/>
          <w:spacing w:val="-4"/>
          <w:kern w:val="0"/>
          <w:sz w:val="32"/>
          <w:szCs w:val="32"/>
        </w:rPr>
        <w:t>、先行登记保存物品通知书；</w:t>
      </w:r>
      <w:r>
        <w:rPr>
          <w:rFonts w:ascii="仿宋_GB2312" w:hAnsi="仿宋_GB2312" w:eastAsia="仿宋_GB2312" w:cs="仿宋_GB2312"/>
          <w:color w:val="000000"/>
          <w:spacing w:val="-4"/>
          <w:kern w:val="0"/>
          <w:sz w:val="32"/>
          <w:szCs w:val="32"/>
        </w:rPr>
        <w:t>4</w:t>
      </w:r>
      <w:r>
        <w:rPr>
          <w:rFonts w:hint="eastAsia" w:ascii="仿宋_GB2312" w:hAnsi="仿宋_GB2312" w:eastAsia="仿宋_GB2312" w:cs="仿宋_GB2312"/>
          <w:color w:val="000000"/>
          <w:spacing w:val="-4"/>
          <w:kern w:val="0"/>
          <w:sz w:val="32"/>
          <w:szCs w:val="32"/>
        </w:rPr>
        <w:t>、先行登记保存物品清单</w:t>
      </w:r>
      <w:r>
        <w:rPr>
          <w:rFonts w:ascii="仿宋_GB2312" w:hAnsi="仿宋_GB2312" w:eastAsia="仿宋_GB2312" w:cs="仿宋_GB2312"/>
          <w:color w:val="000000"/>
          <w:spacing w:val="-4"/>
          <w:kern w:val="0"/>
          <w:sz w:val="32"/>
          <w:szCs w:val="32"/>
        </w:rPr>
        <w:t>5</w:t>
      </w:r>
      <w:r>
        <w:rPr>
          <w:rFonts w:hint="eastAsia" w:ascii="仿宋_GB2312" w:hAnsi="仿宋_GB2312" w:eastAsia="仿宋_GB2312" w:cs="仿宋_GB2312"/>
          <w:color w:val="000000"/>
          <w:spacing w:val="-4"/>
          <w:kern w:val="0"/>
          <w:sz w:val="32"/>
          <w:szCs w:val="32"/>
        </w:rPr>
        <w:t>、和田布扎克乡阿布力孜个体诊所《医疗机构执业许可证》复印件；</w:t>
      </w:r>
      <w:r>
        <w:rPr>
          <w:rFonts w:ascii="仿宋_GB2312" w:hAnsi="仿宋_GB2312" w:eastAsia="仿宋_GB2312" w:cs="仿宋_GB2312"/>
          <w:color w:val="000000"/>
          <w:spacing w:val="-4"/>
          <w:kern w:val="0"/>
          <w:sz w:val="32"/>
          <w:szCs w:val="32"/>
        </w:rPr>
        <w:t>6</w:t>
      </w:r>
      <w:r>
        <w:rPr>
          <w:rFonts w:hint="eastAsia" w:ascii="仿宋_GB2312" w:hAnsi="仿宋_GB2312" w:eastAsia="仿宋_GB2312" w:cs="仿宋_GB2312"/>
          <w:color w:val="000000"/>
          <w:spacing w:val="-4"/>
          <w:kern w:val="0"/>
          <w:sz w:val="32"/>
          <w:szCs w:val="32"/>
        </w:rPr>
        <w:t>、《营业执照》复印件；</w:t>
      </w:r>
      <w:r>
        <w:rPr>
          <w:rFonts w:ascii="仿宋_GB2312" w:hAnsi="仿宋_GB2312" w:eastAsia="仿宋_GB2312" w:cs="仿宋_GB2312"/>
          <w:color w:val="000000"/>
          <w:spacing w:val="-4"/>
          <w:kern w:val="0"/>
          <w:sz w:val="32"/>
          <w:szCs w:val="32"/>
        </w:rPr>
        <w:t>7</w:t>
      </w:r>
      <w:r>
        <w:rPr>
          <w:rFonts w:hint="eastAsia" w:ascii="仿宋_GB2312" w:hAnsi="仿宋_GB2312" w:eastAsia="仿宋_GB2312" w:cs="仿宋_GB2312"/>
          <w:color w:val="000000"/>
          <w:spacing w:val="-4"/>
          <w:kern w:val="0"/>
          <w:sz w:val="32"/>
          <w:szCs w:val="32"/>
        </w:rPr>
        <w:t>、负责人身份证复印件；</w:t>
      </w:r>
      <w:r>
        <w:rPr>
          <w:rFonts w:ascii="仿宋_GB2312" w:hAnsi="仿宋_GB2312" w:eastAsia="仿宋_GB2312" w:cs="仿宋_GB2312"/>
          <w:color w:val="000000"/>
          <w:spacing w:val="-4"/>
          <w:kern w:val="0"/>
          <w:sz w:val="32"/>
          <w:szCs w:val="32"/>
        </w:rPr>
        <w:t>8</w:t>
      </w:r>
      <w:r>
        <w:rPr>
          <w:rFonts w:hint="eastAsia" w:ascii="仿宋_GB2312" w:hAnsi="仿宋_GB2312" w:eastAsia="仿宋_GB2312" w:cs="仿宋_GB2312"/>
          <w:color w:val="000000"/>
          <w:spacing w:val="-4"/>
          <w:kern w:val="0"/>
          <w:sz w:val="32"/>
          <w:szCs w:val="32"/>
        </w:rPr>
        <w:t>、现场照片</w:t>
      </w:r>
    </w:p>
    <w:p>
      <w:pPr>
        <w:autoSpaceDE w:val="0"/>
        <w:autoSpaceDN w:val="0"/>
        <w:adjustRightInd w:val="0"/>
        <w:jc w:val="left"/>
        <w:rPr>
          <w:rFonts w:ascii="仿宋_GB2312" w:hAnsi="仿宋_GB2312" w:eastAsia="仿宋_GB2312" w:cs="仿宋_GB2312"/>
          <w:b/>
          <w:bCs/>
          <w:color w:val="000000"/>
          <w:kern w:val="0"/>
          <w:sz w:val="32"/>
          <w:szCs w:val="32"/>
        </w:rPr>
      </w:pP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你（单位）</w:t>
      </w:r>
      <w:r>
        <w:rPr>
          <w:rFonts w:hint="eastAsia" w:ascii="仿宋_GB2312" w:hAnsi="仿宋_GB2312" w:eastAsia="仿宋_GB2312" w:cs="仿宋_GB2312"/>
          <w:sz w:val="32"/>
          <w:szCs w:val="32"/>
        </w:rPr>
        <w:t>超诊疗范围使用药品的行为涉嫌违反了《中华人民共和国药品管理法实施条例》第二十七条（医疗机构向患者提供的药品应当与诊疗范围相适应，并凭执业医师或者执业助理医师的处方调配）的规定，其违法事实清楚，证据确凿。</w:t>
      </w:r>
      <w:r>
        <w:rPr>
          <w:rFonts w:hint="eastAsia" w:ascii="仿宋_GB2312" w:hAnsi="仿宋_GB2312" w:eastAsia="仿宋_GB2312" w:cs="仿宋_GB2312"/>
          <w:b/>
          <w:bCs/>
          <w:color w:val="000000"/>
          <w:kern w:val="0"/>
          <w:sz w:val="32"/>
          <w:szCs w:val="32"/>
        </w:rPr>
        <w:t>行政处罚依据和种类：</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依据《中华人民共和国药品管理法实施条例》第六十二条“个人设置的门诊部、诊所等医疗机构向患者提供的药品超出规定的范围和品种的，依照《药品管理法》第七十二条（未取得《药品生产许可证》、《药品经营许可证》或者《医疗机构制剂许可证》生产药品、经营药品的，依法予以取缔，没收违法生产、销售的药品和违法所得，并处违法生产、销售的药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包括已售出的和未售出的药品，下同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货值金额二倍以上五倍以下的罚款；构成犯罪的，依法追究刑事责任）的规定给予处罚。”，决定对你单位给予以下行政处罚：</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、没收</w:t>
      </w:r>
      <w:r>
        <w:rPr>
          <w:rFonts w:hint="eastAsia" w:ascii="仿宋_GB2312" w:hAnsi="仿宋_GB2312" w:eastAsia="仿宋_GB2312" w:cs="仿宋_GB2312"/>
          <w:color w:val="000000"/>
          <w:spacing w:val="-4"/>
          <w:kern w:val="0"/>
          <w:sz w:val="32"/>
          <w:szCs w:val="32"/>
        </w:rPr>
        <w:t>“红霉素软膏”等</w:t>
      </w:r>
      <w:r>
        <w:rPr>
          <w:rFonts w:ascii="仿宋_GB2312" w:hAnsi="仿宋_GB2312" w:eastAsia="仿宋_GB2312" w:cs="仿宋_GB2312"/>
          <w:color w:val="000000"/>
          <w:spacing w:val="-4"/>
          <w:kern w:val="0"/>
          <w:sz w:val="32"/>
          <w:szCs w:val="32"/>
        </w:rPr>
        <w:t>9</w:t>
      </w:r>
      <w:r>
        <w:rPr>
          <w:rFonts w:hint="eastAsia" w:ascii="仿宋_GB2312" w:hAnsi="仿宋_GB2312" w:eastAsia="仿宋_GB2312" w:cs="仿宋_GB2312"/>
          <w:color w:val="000000"/>
          <w:spacing w:val="-4"/>
          <w:kern w:val="0"/>
          <w:sz w:val="32"/>
          <w:szCs w:val="32"/>
        </w:rPr>
        <w:t>个品种共计</w:t>
      </w:r>
      <w:r>
        <w:rPr>
          <w:rFonts w:ascii="仿宋_GB2312" w:hAnsi="仿宋_GB2312" w:eastAsia="仿宋_GB2312" w:cs="仿宋_GB2312"/>
          <w:color w:val="000000"/>
          <w:spacing w:val="-4"/>
          <w:kern w:val="0"/>
          <w:sz w:val="32"/>
          <w:szCs w:val="32"/>
        </w:rPr>
        <w:t>65</w:t>
      </w:r>
      <w:r>
        <w:rPr>
          <w:rFonts w:hint="eastAsia" w:ascii="仿宋_GB2312" w:hAnsi="仿宋_GB2312" w:eastAsia="仿宋_GB2312" w:cs="仿宋_GB2312"/>
          <w:color w:val="000000"/>
          <w:spacing w:val="-4"/>
          <w:kern w:val="0"/>
          <w:sz w:val="32"/>
          <w:szCs w:val="32"/>
        </w:rPr>
        <w:t>盒药品；</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、没收违法所得</w:t>
      </w:r>
      <w:r>
        <w:rPr>
          <w:rFonts w:ascii="仿宋_GB2312" w:hAnsi="仿宋_GB2312" w:eastAsia="仿宋_GB2312" w:cs="仿宋_GB2312"/>
          <w:sz w:val="32"/>
          <w:szCs w:val="32"/>
        </w:rPr>
        <w:t>447.50</w:t>
      </w:r>
      <w:r>
        <w:rPr>
          <w:rFonts w:hint="eastAsia" w:ascii="仿宋_GB2312" w:hAnsi="仿宋_GB2312" w:eastAsia="仿宋_GB2312" w:cs="仿宋_GB2312"/>
          <w:sz w:val="32"/>
          <w:szCs w:val="32"/>
        </w:rPr>
        <w:t>元；</w:t>
      </w:r>
    </w:p>
    <w:p>
      <w:pPr>
        <w:spacing w:before="5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、货值金额</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倍的罚款：</w:t>
      </w:r>
      <w:r>
        <w:rPr>
          <w:rFonts w:ascii="仿宋_GB2312" w:hAnsi="仿宋_GB2312" w:eastAsia="仿宋_GB2312" w:cs="仿宋_GB2312"/>
          <w:sz w:val="32"/>
          <w:szCs w:val="32"/>
        </w:rPr>
        <w:t>5*255.00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=1275.00</w:t>
      </w:r>
      <w:r>
        <w:rPr>
          <w:rFonts w:hint="eastAsia" w:ascii="仿宋_GB2312" w:hAnsi="仿宋_GB2312" w:eastAsia="仿宋_GB2312" w:cs="仿宋_GB2312"/>
          <w:sz w:val="32"/>
          <w:szCs w:val="32"/>
        </w:rPr>
        <w:t>元。</w:t>
      </w:r>
    </w:p>
    <w:p>
      <w:pPr>
        <w:autoSpaceDE w:val="0"/>
        <w:autoSpaceDN w:val="0"/>
        <w:adjustRightInd w:val="0"/>
        <w:ind w:left="31680" w:hanging="160" w:hangingChars="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请在接到本处罚决定书之日起</w:t>
      </w: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日内将罚没款缴到</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kern w:val="0"/>
          <w:sz w:val="32"/>
          <w:szCs w:val="32"/>
        </w:rPr>
        <w:t>银行</w:t>
      </w:r>
      <w:bookmarkStart w:id="0" w:name="_GoBack"/>
      <w:bookmarkEnd w:id="0"/>
      <w:r>
        <w:rPr>
          <w:rFonts w:hint="eastAsia" w:ascii="仿宋_GB2312" w:hAnsi="仿宋" w:eastAsia="仿宋_GB2312" w:cs="仿宋"/>
          <w:color w:val="000000"/>
          <w:kern w:val="0"/>
          <w:sz w:val="32"/>
          <w:szCs w:val="32"/>
        </w:rPr>
        <w:t>（账户：和田县市场监督管理局，账号：</w:t>
      </w:r>
      <w:r>
        <w:rPr>
          <w:rFonts w:ascii="仿宋_GB2312" w:hAnsi="仿宋_GB2312" w:eastAsia="仿宋_GB2312" w:cs="仿宋_GB2312"/>
          <w:color w:val="000000"/>
          <w:kern w:val="0"/>
          <w:sz w:val="32"/>
          <w:szCs w:val="32"/>
        </w:rPr>
        <w:t>3015381209026425526</w:t>
      </w:r>
      <w:r>
        <w:rPr>
          <w:rFonts w:hint="eastAsia" w:ascii="仿宋_GB2312" w:hAnsi="仿宋_GB2312" w:eastAsia="仿宋_GB2312" w:cs="仿宋_GB2312"/>
          <w:color w:val="000000"/>
          <w:kern w:val="0"/>
          <w:sz w:val="32"/>
          <w:szCs w:val="32"/>
        </w:rPr>
        <w:t>）</w:t>
      </w:r>
      <w:r>
        <w:rPr>
          <w:rFonts w:hint="eastAsia" w:ascii="仿宋_GB2312" w:hAnsi="仿宋" w:eastAsia="仿宋_GB2312" w:cs="仿宋"/>
          <w:color w:val="000000"/>
          <w:kern w:val="0"/>
          <w:sz w:val="32"/>
          <w:szCs w:val="32"/>
        </w:rPr>
        <w:t>。</w:t>
      </w:r>
      <w:r>
        <w:rPr>
          <w:rFonts w:hint="eastAsia" w:ascii="仿宋_GB2312" w:hAnsi="仿宋_GB2312" w:eastAsia="仿宋_GB2312" w:cs="仿宋_GB2312"/>
          <w:color w:val="000000"/>
          <w:kern w:val="0"/>
          <w:sz w:val="32"/>
          <w:szCs w:val="32"/>
        </w:rPr>
        <w:t>逾期不缴纳罚没款的，根据《中华人民共和国行政处罚法》第五十一条第一项的规定，每日按罚款数额的</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加处罚款，并将依法申请人民法院强制执行。</w:t>
      </w:r>
    </w:p>
    <w:p>
      <w:pPr>
        <w:autoSpaceDE w:val="0"/>
        <w:autoSpaceDN w:val="0"/>
        <w:adjustRightInd w:val="0"/>
        <w:ind w:left="31680" w:hanging="160" w:hangingChars="5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如不服本处罚决定，可在接到本处罚决定书之日起</w:t>
      </w:r>
      <w:r>
        <w:rPr>
          <w:rFonts w:ascii="仿宋_GB2312" w:hAnsi="仿宋_GB2312" w:eastAsia="仿宋_GB2312" w:cs="仿宋_GB2312"/>
          <w:color w:val="000000"/>
          <w:kern w:val="0"/>
          <w:sz w:val="32"/>
          <w:szCs w:val="32"/>
        </w:rPr>
        <w:t>60</w:t>
      </w:r>
      <w:r>
        <w:rPr>
          <w:rFonts w:hint="eastAsia" w:ascii="仿宋_GB2312" w:hAnsi="仿宋_GB2312" w:eastAsia="仿宋_GB2312" w:cs="仿宋_GB2312"/>
          <w:color w:val="000000"/>
          <w:kern w:val="0"/>
          <w:sz w:val="32"/>
          <w:szCs w:val="32"/>
        </w:rPr>
        <w:t>日内向</w:t>
      </w:r>
      <w:r>
        <w:rPr>
          <w:rFonts w:hint="eastAsia" w:ascii="仿宋_GB2312" w:hAnsi="仿宋_GB2312" w:eastAsia="仿宋_GB2312" w:cs="仿宋_GB2312"/>
          <w:color w:val="000000"/>
          <w:sz w:val="32"/>
          <w:szCs w:val="32"/>
        </w:rPr>
        <w:t>和田地区</w:t>
      </w:r>
      <w:r>
        <w:rPr>
          <w:rFonts w:hint="eastAsia" w:ascii="仿宋_GB2312" w:hAnsi="仿宋_GB2312" w:eastAsia="仿宋_GB2312" w:cs="仿宋_GB2312"/>
          <w:color w:val="000000"/>
          <w:kern w:val="0"/>
          <w:sz w:val="32"/>
          <w:szCs w:val="32"/>
        </w:rPr>
        <w:t>食品药品监督管理局或者</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人民政府申请行政复议，也可以于</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个月内依法向</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人民法院提起行政诉讼。</w:t>
      </w:r>
      <w:r>
        <w:rPr>
          <w:rFonts w:ascii="仿宋_GB2312" w:hAnsi="仿宋_GB2312" w:eastAsia="仿宋_GB2312" w:cs="仿宋_GB2312"/>
          <w:color w:val="000000"/>
          <w:kern w:val="0"/>
          <w:sz w:val="32"/>
          <w:szCs w:val="32"/>
        </w:rPr>
        <w:t xml:space="preserve">                                                                                                               </w:t>
      </w:r>
    </w:p>
    <w:p>
      <w:pPr>
        <w:autoSpaceDE w:val="0"/>
        <w:autoSpaceDN w:val="0"/>
        <w:adjustRightInd w:val="0"/>
        <w:ind w:left="31680" w:hanging="160" w:hangingChars="50"/>
        <w:jc w:val="left"/>
        <w:rPr>
          <w:rFonts w:ascii="仿宋_GB2312" w:hAnsi="仿宋_GB2312" w:eastAsia="仿宋_GB2312" w:cs="仿宋_GB2312"/>
          <w:color w:val="000000"/>
          <w:kern w:val="0"/>
          <w:sz w:val="32"/>
          <w:szCs w:val="32"/>
        </w:rPr>
      </w:pPr>
    </w:p>
    <w:p>
      <w:pPr>
        <w:autoSpaceDE w:val="0"/>
        <w:autoSpaceDN w:val="0"/>
        <w:adjustRightInd w:val="0"/>
        <w:spacing w:beforeLines="50"/>
        <w:jc w:val="righ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和田县市场监督管理局</w:t>
      </w:r>
    </w:p>
    <w:p>
      <w:pPr>
        <w:autoSpaceDE w:val="0"/>
        <w:autoSpaceDN w:val="0"/>
        <w:adjustRightInd w:val="0"/>
        <w:spacing w:beforeLines="5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ascii="仿宋_GB2312" w:hAnsi="仿宋_GB2312" w:eastAsia="仿宋_GB2312" w:cs="仿宋_GB2312"/>
          <w:color w:val="000000"/>
          <w:kern w:val="0"/>
          <w:sz w:val="32"/>
          <w:szCs w:val="32"/>
        </w:rPr>
        <w:t>2018</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kern w:val="0"/>
          <w:sz w:val="32"/>
          <w:szCs w:val="32"/>
        </w:rPr>
        <w:t>日</w:t>
      </w:r>
    </w:p>
    <w:p>
      <w:pPr>
        <w:autoSpaceDE w:val="0"/>
        <w:autoSpaceDN w:val="0"/>
        <w:adjustRightInd w:val="0"/>
        <w:spacing w:beforeLines="50"/>
        <w:jc w:val="left"/>
        <w:rPr>
          <w:rFonts w:ascii="仿宋_GB2312" w:hAnsi="仿宋_GB2312" w:eastAsia="仿宋_GB2312" w:cs="仿宋_GB2312"/>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89407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7"/>
    <w:basedOn w:val="1"/>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224</Words>
  <Characters>1282</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2017-11-19T00:18:00Z</dcterms:created>
  <dc:creator>Administrator</dc:creator>
  <cp:lastModifiedBy>Administrator</cp:lastModifiedBy>
  <cp:lastPrinted>2018-02-17T12:41:00Z</cp:lastPrinted>
  <dcterms:modified xsi:type="dcterms:W3CDTF">2018-09-21T11:15:42Z</dcterms:modified>
  <dc:title>食品药品行政处罚文书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