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新疆维吾尔自治区和田县妇女联合会2024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9C211A0">
      <w:r>
        <w:br w:type="page"/>
      </w:r>
    </w:p>
    <w:p w14:paraId="3D14DCB1">
      <w:pPr>
        <w:spacing w:line="640" w:lineRule="exact"/>
        <w:jc w:val="center"/>
        <w:outlineLvl w:val="1"/>
      </w:pPr>
      <w:r>
        <w:rPr>
          <w:rFonts w:ascii="黑体" w:hAnsi="黑体" w:eastAsia="黑体"/>
          <w:sz w:val="32"/>
        </w:rPr>
        <w:t>第一部分 单位概况</w:t>
      </w:r>
    </w:p>
    <w:p w14:paraId="0D7E2910">
      <w:pPr>
        <w:spacing w:line="640" w:lineRule="exact"/>
        <w:ind w:firstLine="640"/>
        <w:jc w:val="both"/>
        <w:outlineLvl w:val="2"/>
      </w:pPr>
      <w:r>
        <w:rPr>
          <w:rFonts w:ascii="黑体" w:hAnsi="黑体" w:eastAsia="黑体"/>
          <w:sz w:val="32"/>
        </w:rPr>
        <w:t>一、主要职能</w:t>
      </w:r>
    </w:p>
    <w:p w14:paraId="6E94FD2A">
      <w:pPr>
        <w:spacing w:line="580" w:lineRule="exact"/>
        <w:ind w:firstLine="640"/>
        <w:jc w:val="both"/>
      </w:pPr>
      <w:r>
        <w:rPr>
          <w:rFonts w:ascii="仿宋_GB2312" w:hAnsi="仿宋_GB2312" w:eastAsia="仿宋_GB2312"/>
          <w:sz w:val="32"/>
        </w:rPr>
        <w:t>(1)紧密围绕县委、县政府中心工作，团结、动员、组织妇女群众投身改革开放和社会主义物质文明、精神文明、政治文明和生态文明建设，宣传动员妇女就业，积极为妇女提供就业咨询，促进经济发展和社会进步，为实现社会稳定和长治久安总目标服务。</w:t>
      </w:r>
    </w:p>
    <w:p w14:paraId="50107C90">
      <w:pPr>
        <w:spacing w:line="580" w:lineRule="exact"/>
        <w:ind w:firstLine="640"/>
        <w:jc w:val="both"/>
      </w:pPr>
      <w:r>
        <w:rPr>
          <w:rFonts w:ascii="仿宋_GB2312" w:hAnsi="仿宋_GB2312" w:eastAsia="仿宋_GB2312"/>
          <w:sz w:val="32"/>
        </w:rPr>
        <w:t>(2)宣传马克思主义妇女观和男女平等思想，教育、引导妇女群众树立正确的世界观、人生观、价值观，弘扬“自尊、自信、自立、自强”的精神；开展妇女科技文化及劳动技能培训，举办各层次妇女干部培训，全面提高妇女素质，培养、宣传社会各类妇女典型，树立妇女形象。</w:t>
      </w:r>
    </w:p>
    <w:p w14:paraId="78124E22">
      <w:pPr>
        <w:spacing w:line="580" w:lineRule="exact"/>
        <w:ind w:firstLine="640"/>
        <w:jc w:val="both"/>
      </w:pPr>
      <w:r>
        <w:rPr>
          <w:rFonts w:ascii="仿宋_GB2312" w:hAnsi="仿宋_GB2312" w:eastAsia="仿宋_GB2312"/>
          <w:sz w:val="32"/>
        </w:rPr>
        <w:t>(3)根据党的中心任务，指导基层妇联组织依照《中华全国妇女联合会章程》组织开展妇女儿童工作，贯彻落实上级妇联组织下达的各项工作任务。</w:t>
      </w:r>
    </w:p>
    <w:p w14:paraId="173E4FEB">
      <w:pPr>
        <w:spacing w:line="580" w:lineRule="exact"/>
        <w:ind w:firstLine="640"/>
        <w:jc w:val="both"/>
      </w:pPr>
      <w:r>
        <w:rPr>
          <w:rFonts w:ascii="仿宋_GB2312" w:hAnsi="仿宋_GB2312" w:eastAsia="仿宋_GB2312"/>
          <w:sz w:val="32"/>
        </w:rPr>
        <w:t>(4)调查研究我县妇女儿童工作中存在的热点、难点问题，及时向党和政府反映社情民意，提出对策建议。</w:t>
      </w:r>
    </w:p>
    <w:p w14:paraId="62A3915F">
      <w:pPr>
        <w:spacing w:line="580" w:lineRule="exact"/>
        <w:ind w:firstLine="640"/>
        <w:jc w:val="both"/>
      </w:pPr>
      <w:r>
        <w:rPr>
          <w:rFonts w:ascii="仿宋_GB2312" w:hAnsi="仿宋_GB2312" w:eastAsia="仿宋_GB2312"/>
          <w:sz w:val="32"/>
        </w:rPr>
        <w:t>(5)开展“党建带妇建”、“巾帼建功”、“五好文明家庭”“最美家庭”等评选活动。提高妇女思想道德素质、科技文化素质、民主法制素质，弘扬社会公德、职业道德和家庭美德。</w:t>
      </w:r>
    </w:p>
    <w:p w14:paraId="5D21E001">
      <w:pPr>
        <w:spacing w:line="580" w:lineRule="exact"/>
        <w:ind w:firstLine="640"/>
        <w:jc w:val="both"/>
      </w:pPr>
      <w:r>
        <w:rPr>
          <w:rFonts w:ascii="仿宋_GB2312" w:hAnsi="仿宋_GB2312" w:eastAsia="仿宋_GB2312"/>
          <w:sz w:val="32"/>
        </w:rPr>
        <w:t>(6)宣传、贯彻、落实《</w:t>
      </w:r>
      <w:r>
        <w:rPr>
          <w:rFonts w:hint="eastAsia" w:ascii="仿宋_GB2312" w:hAnsi="仿宋_GB2312" w:eastAsia="仿宋_GB2312"/>
          <w:sz w:val="32"/>
          <w:lang w:eastAsia="zh-CN"/>
        </w:rPr>
        <w:t>中华人民共和国妇女权益保障法</w:t>
      </w:r>
      <w:r>
        <w:rPr>
          <w:rFonts w:ascii="仿宋_GB2312" w:hAnsi="仿宋_GB2312" w:eastAsia="仿宋_GB2312"/>
          <w:sz w:val="32"/>
        </w:rPr>
        <w:t>》《</w:t>
      </w:r>
      <w:r>
        <w:rPr>
          <w:rFonts w:hint="eastAsia" w:ascii="仿宋_GB2312" w:hAnsi="仿宋_GB2312" w:eastAsia="仿宋_GB2312"/>
          <w:sz w:val="32"/>
          <w:lang w:eastAsia="zh-CN"/>
        </w:rPr>
        <w:t>中华人民共和国反家庭暴力法</w:t>
      </w:r>
      <w:r>
        <w:rPr>
          <w:rFonts w:ascii="仿宋_GB2312" w:hAnsi="仿宋_GB2312" w:eastAsia="仿宋_GB2312"/>
          <w:sz w:val="32"/>
        </w:rPr>
        <w:t>》，配合有关部门打击拐卖妇女儿童、家庭暴力等侵害妇女儿童权益的行为。做好妇女群众的来信来访工作，切实解决来信来访者诉求问题，及时化解婚姻家庭矛盾纠纷，做好心理有疙瘩妇女的情绪化解和心理疏导工作。</w:t>
      </w:r>
    </w:p>
    <w:p w14:paraId="01511C55">
      <w:pPr>
        <w:spacing w:line="580" w:lineRule="exact"/>
        <w:ind w:firstLine="640"/>
        <w:jc w:val="both"/>
      </w:pPr>
      <w:r>
        <w:rPr>
          <w:rFonts w:ascii="仿宋_GB2312" w:hAnsi="仿宋_GB2312" w:eastAsia="仿宋_GB2312"/>
          <w:sz w:val="32"/>
        </w:rPr>
        <w:t>(7)加强妇女组织建设，建立健全妇女组织。在新领域建立妇女组织，拓宽妇女工作渠道，指导各行业、各领域妇女组织的妇女工作，培养妇联干部，提高整体素质，不断加大妇联组织建设力度。</w:t>
      </w:r>
    </w:p>
    <w:p w14:paraId="2845E6EA">
      <w:pPr>
        <w:spacing w:line="580" w:lineRule="exact"/>
        <w:ind w:firstLine="640"/>
        <w:jc w:val="both"/>
      </w:pPr>
      <w:r>
        <w:rPr>
          <w:rFonts w:ascii="仿宋_GB2312" w:hAnsi="仿宋_GB2312" w:eastAsia="仿宋_GB2312"/>
          <w:sz w:val="32"/>
        </w:rPr>
        <w:t>(8)为妇女儿童服务。开展关爱贫困妇女、单亲母亲、困境儿童、贫困女学生、大病、重病妇女关心关爱活动，落实“春蕾计划”、农村贫困妇女“两癌”救助、“爱心一元捐”、“母亲邮包”等公益项目，加强与社会各界的联系，协调和推动社会各界为妇女儿童办实事、办好事，营造全社会关心妇女儿童事业的良好氛围。</w:t>
      </w:r>
    </w:p>
    <w:p w14:paraId="698E78CB">
      <w:pPr>
        <w:spacing w:line="640" w:lineRule="exact"/>
        <w:ind w:firstLine="640"/>
        <w:jc w:val="both"/>
        <w:outlineLvl w:val="2"/>
      </w:pPr>
      <w:r>
        <w:rPr>
          <w:rFonts w:ascii="黑体" w:hAnsi="黑体" w:eastAsia="黑体"/>
          <w:sz w:val="32"/>
        </w:rPr>
        <w:t>二、机构设置及人员情况</w:t>
      </w:r>
    </w:p>
    <w:p w14:paraId="73CC4484">
      <w:pPr>
        <w:spacing w:line="580" w:lineRule="exact"/>
        <w:ind w:firstLine="640"/>
        <w:jc w:val="both"/>
      </w:pPr>
      <w:r>
        <w:rPr>
          <w:rFonts w:ascii="仿宋_GB2312" w:hAnsi="仿宋_GB2312" w:eastAsia="仿宋_GB2312"/>
          <w:sz w:val="32"/>
        </w:rPr>
        <w:t>新疆维吾尔自治区和田县妇女联合会2024年度，实有人数13人，其中：在职人员8人，增加0人；离休人员0人，增加0人；退休人员5人,增加0人。</w:t>
      </w:r>
    </w:p>
    <w:p w14:paraId="751D8CDE">
      <w:pPr>
        <w:spacing w:line="580" w:lineRule="exact"/>
        <w:ind w:firstLine="640"/>
        <w:jc w:val="both"/>
      </w:pPr>
      <w:r>
        <w:rPr>
          <w:rFonts w:ascii="仿宋_GB2312" w:hAnsi="仿宋_GB2312" w:eastAsia="仿宋_GB2312"/>
          <w:sz w:val="32"/>
        </w:rPr>
        <w:t>新疆维吾尔自治区和田县妇女联合会无下属预算单位，下设3个科室，分别是：业务室、财务室、心理疏导室。</w:t>
      </w:r>
    </w:p>
    <w:p w14:paraId="18085C92">
      <w:r>
        <w:br w:type="page"/>
      </w:r>
    </w:p>
    <w:p w14:paraId="6EDEBBF1">
      <w:pPr>
        <w:spacing w:line="240" w:lineRule="auto"/>
        <w:jc w:val="center"/>
        <w:outlineLvl w:val="1"/>
      </w:pPr>
      <w:r>
        <w:rPr>
          <w:rFonts w:ascii="黑体" w:hAnsi="黑体" w:eastAsia="黑体"/>
          <w:sz w:val="32"/>
        </w:rPr>
        <w:t>第二部分 部门决算情况说明</w:t>
      </w:r>
    </w:p>
    <w:p w14:paraId="47A98E41">
      <w:pPr>
        <w:spacing w:line="640" w:lineRule="exact"/>
        <w:ind w:firstLine="640"/>
        <w:jc w:val="both"/>
        <w:outlineLvl w:val="2"/>
      </w:pPr>
      <w:r>
        <w:rPr>
          <w:rFonts w:ascii="黑体" w:hAnsi="黑体" w:eastAsia="黑体"/>
          <w:sz w:val="32"/>
        </w:rPr>
        <w:t>一、收入支出决算总体情况说明</w:t>
      </w:r>
    </w:p>
    <w:p w14:paraId="3F8D1BCB">
      <w:pPr>
        <w:spacing w:line="580" w:lineRule="exact"/>
        <w:ind w:firstLine="640"/>
        <w:jc w:val="both"/>
      </w:pPr>
      <w:r>
        <w:rPr>
          <w:rFonts w:ascii="仿宋_GB2312" w:hAnsi="仿宋_GB2312" w:eastAsia="仿宋_GB2312"/>
          <w:b/>
          <w:sz w:val="32"/>
        </w:rPr>
        <w:t>2024年度收入总计322.23万元，</w:t>
      </w:r>
      <w:r>
        <w:rPr>
          <w:rFonts w:ascii="仿宋_GB2312" w:hAnsi="仿宋_GB2312" w:eastAsia="仿宋_GB2312"/>
          <w:b w:val="0"/>
          <w:sz w:val="32"/>
        </w:rPr>
        <w:t>其中：本年收入合计320.94万元，使用非财政拨款结余（含专用结余）0.00万元，年初结转和结余1.29万元。</w:t>
      </w:r>
    </w:p>
    <w:p w14:paraId="351F7BD0">
      <w:pPr>
        <w:spacing w:line="580" w:lineRule="exact"/>
        <w:ind w:firstLine="640"/>
        <w:jc w:val="both"/>
      </w:pPr>
      <w:r>
        <w:rPr>
          <w:rFonts w:ascii="仿宋_GB2312" w:hAnsi="仿宋_GB2312" w:eastAsia="仿宋_GB2312"/>
          <w:b/>
          <w:sz w:val="32"/>
        </w:rPr>
        <w:t>2024年度支出总计322.23万元，</w:t>
      </w:r>
      <w:r>
        <w:rPr>
          <w:rFonts w:ascii="仿宋_GB2312" w:hAnsi="仿宋_GB2312" w:eastAsia="仿宋_GB2312"/>
          <w:b w:val="0"/>
          <w:sz w:val="32"/>
        </w:rPr>
        <w:t>其中：本年支出合计319.42万元，结余分配0.00万元，年末结转和结余2.80万元。</w:t>
      </w:r>
    </w:p>
    <w:p w14:paraId="7FF9C0B4">
      <w:pPr>
        <w:spacing w:line="580" w:lineRule="exact"/>
        <w:ind w:firstLine="640"/>
        <w:jc w:val="both"/>
      </w:pPr>
      <w:r>
        <w:rPr>
          <w:rFonts w:ascii="仿宋_GB2312" w:hAnsi="仿宋_GB2312" w:eastAsia="仿宋_GB2312"/>
          <w:b w:val="0"/>
          <w:sz w:val="32"/>
        </w:rPr>
        <w:t>收入支出总体与上年相比，增加26.63万元，增长9.01%，主要原因是：本年增加和田县“石榴花”巾帼援疆行动（最美家庭）赴援疆省市参观学习交流项目。</w:t>
      </w:r>
    </w:p>
    <w:p w14:paraId="2D82E684">
      <w:pPr>
        <w:spacing w:line="640" w:lineRule="exact"/>
        <w:ind w:firstLine="640"/>
        <w:jc w:val="both"/>
        <w:outlineLvl w:val="2"/>
      </w:pPr>
      <w:r>
        <w:rPr>
          <w:rFonts w:ascii="黑体" w:hAnsi="黑体" w:eastAsia="黑体"/>
          <w:sz w:val="32"/>
        </w:rPr>
        <w:t>二、收入决算情况说明</w:t>
      </w:r>
    </w:p>
    <w:p w14:paraId="10140C0E">
      <w:pPr>
        <w:spacing w:line="580" w:lineRule="exact"/>
        <w:ind w:firstLine="640"/>
        <w:jc w:val="both"/>
      </w:pPr>
      <w:r>
        <w:rPr>
          <w:rFonts w:ascii="仿宋_GB2312" w:hAnsi="仿宋_GB2312" w:eastAsia="仿宋_GB2312"/>
          <w:b/>
          <w:sz w:val="32"/>
        </w:rPr>
        <w:t>本年收入320.94万元，</w:t>
      </w:r>
      <w:r>
        <w:rPr>
          <w:rFonts w:ascii="仿宋_GB2312" w:hAnsi="仿宋_GB2312" w:eastAsia="仿宋_GB2312"/>
          <w:b w:val="0"/>
          <w:sz w:val="32"/>
        </w:rPr>
        <w:t>其中：财政拨款收入199.33万元，占62.11%；上级补助收入0.00万元，占0.00%；事业收入0.00万元，占0.00%；经营收入0.00万元，占0.00%；附属单位上缴收入0.00万元，占0.00%；其他收入121.61万元，占37.89%。</w:t>
      </w:r>
    </w:p>
    <w:p w14:paraId="20A30FE6">
      <w:pPr>
        <w:spacing w:line="640" w:lineRule="exact"/>
        <w:ind w:firstLine="640"/>
        <w:jc w:val="both"/>
        <w:outlineLvl w:val="2"/>
      </w:pPr>
      <w:r>
        <w:rPr>
          <w:rFonts w:ascii="黑体" w:hAnsi="黑体" w:eastAsia="黑体"/>
          <w:sz w:val="32"/>
        </w:rPr>
        <w:t>三、支出决算情况说明</w:t>
      </w:r>
    </w:p>
    <w:p w14:paraId="6056251E">
      <w:pPr>
        <w:spacing w:line="580" w:lineRule="exact"/>
        <w:ind w:firstLine="640"/>
        <w:jc w:val="both"/>
      </w:pPr>
      <w:r>
        <w:rPr>
          <w:rFonts w:ascii="仿宋_GB2312" w:hAnsi="仿宋_GB2312" w:eastAsia="仿宋_GB2312"/>
          <w:b/>
          <w:sz w:val="32"/>
        </w:rPr>
        <w:t>本年支出319.42万元，</w:t>
      </w:r>
      <w:r>
        <w:rPr>
          <w:rFonts w:ascii="仿宋_GB2312" w:hAnsi="仿宋_GB2312" w:eastAsia="仿宋_GB2312"/>
          <w:b w:val="0"/>
          <w:sz w:val="32"/>
        </w:rPr>
        <w:t>其中：基本支出274.22万元，占85.85%；项目支出45.20万元，占14.15%；上缴上级支出0.00万元，占0.00%；经营支出0.00万元，占0.00%；对附属单位补助支出0.00万元，占0.00%。</w:t>
      </w:r>
    </w:p>
    <w:p w14:paraId="664AE8F9">
      <w:pPr>
        <w:spacing w:line="640" w:lineRule="exact"/>
        <w:ind w:firstLine="640"/>
        <w:jc w:val="both"/>
        <w:outlineLvl w:val="2"/>
      </w:pPr>
      <w:r>
        <w:rPr>
          <w:rFonts w:ascii="黑体" w:hAnsi="黑体" w:eastAsia="黑体"/>
          <w:sz w:val="32"/>
        </w:rPr>
        <w:t>四、财政拨款收入支出决算总体情况说明</w:t>
      </w:r>
    </w:p>
    <w:p w14:paraId="7234160E">
      <w:pPr>
        <w:spacing w:line="580" w:lineRule="exact"/>
        <w:ind w:firstLine="640"/>
        <w:jc w:val="both"/>
      </w:pPr>
      <w:r>
        <w:rPr>
          <w:rFonts w:ascii="仿宋_GB2312" w:hAnsi="仿宋_GB2312" w:eastAsia="仿宋_GB2312"/>
          <w:b/>
          <w:sz w:val="32"/>
        </w:rPr>
        <w:t>2024年度财政拨款收入总计199.33万元，</w:t>
      </w:r>
      <w:r>
        <w:rPr>
          <w:rFonts w:ascii="仿宋_GB2312" w:hAnsi="仿宋_GB2312" w:eastAsia="仿宋_GB2312"/>
          <w:b w:val="0"/>
          <w:sz w:val="32"/>
        </w:rPr>
        <w:t>其中：年初财政拨款结转和结余0.00万元，本年财政拨款收入199.33万元。</w:t>
      </w:r>
      <w:r>
        <w:rPr>
          <w:rFonts w:ascii="仿宋_GB2312" w:hAnsi="仿宋_GB2312" w:eastAsia="仿宋_GB2312"/>
          <w:b/>
          <w:sz w:val="32"/>
        </w:rPr>
        <w:t>财政拨款支出总计199.33万元，</w:t>
      </w:r>
      <w:r>
        <w:rPr>
          <w:rFonts w:ascii="仿宋_GB2312" w:hAnsi="仿宋_GB2312" w:eastAsia="仿宋_GB2312"/>
          <w:b w:val="0"/>
          <w:sz w:val="32"/>
        </w:rPr>
        <w:t>其中：年末财政拨款结转和结余0.00万元，本年财政拨款支出199.33万元。</w:t>
      </w:r>
    </w:p>
    <w:p w14:paraId="0B27A9E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减少60.84万元，下降23.38%，主要原因是：本年妇女儿童工作经费项目资金较上年减少。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年初预算数221.12万元，决算数199.33万元，预决算差异率-9.85%，主要原因是：年初预算中包含2022年度结转的妇女儿童工作经费及五美五好评选表彰活动项目经费，项目经费未执行，导致预决算存在差异。</w:t>
      </w:r>
    </w:p>
    <w:p w14:paraId="258242EE">
      <w:pPr>
        <w:spacing w:line="640" w:lineRule="exact"/>
        <w:ind w:firstLine="640"/>
        <w:jc w:val="both"/>
        <w:outlineLvl w:val="2"/>
      </w:pPr>
      <w:r>
        <w:rPr>
          <w:rFonts w:ascii="黑体" w:hAnsi="黑体" w:eastAsia="黑体"/>
          <w:sz w:val="32"/>
        </w:rPr>
        <w:t>五、一般公共预算财政拨款支出决算情况说明</w:t>
      </w:r>
    </w:p>
    <w:p w14:paraId="10D926C7">
      <w:pPr>
        <w:spacing w:line="640" w:lineRule="exact"/>
        <w:ind w:firstLine="640"/>
        <w:jc w:val="both"/>
        <w:outlineLvl w:val="3"/>
      </w:pPr>
      <w:r>
        <w:rPr>
          <w:rFonts w:ascii="楷体_GB2312" w:hAnsi="楷体_GB2312" w:eastAsia="楷体_GB2312"/>
          <w:b/>
          <w:sz w:val="32"/>
        </w:rPr>
        <w:t>（一）一般公共预算财政拨款支出决算总体情况</w:t>
      </w:r>
    </w:p>
    <w:p w14:paraId="62F2C67A">
      <w:pPr>
        <w:spacing w:line="580" w:lineRule="exact"/>
        <w:ind w:firstLine="640"/>
        <w:jc w:val="both"/>
      </w:pPr>
      <w:r>
        <w:rPr>
          <w:rFonts w:ascii="仿宋_GB2312" w:hAnsi="仿宋_GB2312" w:eastAsia="仿宋_GB2312"/>
          <w:b/>
          <w:sz w:val="32"/>
        </w:rPr>
        <w:t>2024年度一般公共预算财政拨款支出199.33万元，</w:t>
      </w:r>
      <w:r>
        <w:rPr>
          <w:rFonts w:ascii="仿宋_GB2312" w:hAnsi="仿宋_GB2312" w:eastAsia="仿宋_GB2312"/>
          <w:b w:val="0"/>
          <w:sz w:val="32"/>
        </w:rPr>
        <w:t>占本年支出合计的62.40%。</w:t>
      </w:r>
      <w:r>
        <w:rPr>
          <w:rFonts w:ascii="仿宋_GB2312" w:hAnsi="仿宋_GB2312" w:eastAsia="仿宋_GB2312"/>
          <w:b/>
          <w:sz w:val="32"/>
        </w:rPr>
        <w:t>与上年相比，</w:t>
      </w:r>
      <w:r>
        <w:rPr>
          <w:rFonts w:ascii="仿宋_GB2312" w:hAnsi="仿宋_GB2312" w:eastAsia="仿宋_GB2312"/>
          <w:b w:val="0"/>
          <w:sz w:val="32"/>
        </w:rPr>
        <w:t>减少60.84万元，下降23.38%，主要原因是：本年妇女儿童工作经费项目资金较上年减少。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年初预算数221.12万元，决算数199.33万元，预决算差异率-9.85%，主要原因是：年初预算中包含2022年度结转的妇女儿童工作经费及五美五好评选表彰活动项目经费，项目经费未执行，导致预决算存在差异。</w:t>
      </w:r>
    </w:p>
    <w:p w14:paraId="289E15C5">
      <w:pPr>
        <w:spacing w:line="640" w:lineRule="exact"/>
        <w:ind w:firstLine="640"/>
        <w:jc w:val="both"/>
        <w:outlineLvl w:val="3"/>
      </w:pPr>
      <w:r>
        <w:rPr>
          <w:rFonts w:ascii="楷体_GB2312" w:hAnsi="楷体_GB2312" w:eastAsia="楷体_GB2312"/>
          <w:b/>
          <w:sz w:val="32"/>
        </w:rPr>
        <w:t>（二）一般公共预算财政拨款支出决算结构情况</w:t>
      </w:r>
    </w:p>
    <w:p w14:paraId="690BD78E">
      <w:pPr>
        <w:spacing w:line="580" w:lineRule="exact"/>
        <w:ind w:firstLine="640"/>
        <w:jc w:val="both"/>
      </w:pPr>
      <w:r>
        <w:rPr>
          <w:rFonts w:ascii="仿宋_GB2312" w:hAnsi="仿宋_GB2312" w:eastAsia="仿宋_GB2312"/>
          <w:b w:val="0"/>
          <w:sz w:val="32"/>
        </w:rPr>
        <w:t>1.一般公共服务支出(类)152.03万元,占76.27%。</w:t>
      </w:r>
    </w:p>
    <w:p w14:paraId="1C551768">
      <w:pPr>
        <w:spacing w:line="580" w:lineRule="exact"/>
        <w:ind w:firstLine="640"/>
        <w:jc w:val="both"/>
      </w:pPr>
      <w:r>
        <w:rPr>
          <w:rFonts w:ascii="仿宋_GB2312" w:hAnsi="仿宋_GB2312" w:eastAsia="仿宋_GB2312"/>
          <w:b w:val="0"/>
          <w:sz w:val="32"/>
        </w:rPr>
        <w:t>2.社会保障和就业支出(类)20.46万元,占10.26%。</w:t>
      </w:r>
    </w:p>
    <w:p w14:paraId="65952298">
      <w:pPr>
        <w:spacing w:line="580" w:lineRule="exact"/>
        <w:ind w:firstLine="640"/>
        <w:jc w:val="both"/>
      </w:pPr>
      <w:r>
        <w:rPr>
          <w:rFonts w:ascii="仿宋_GB2312" w:hAnsi="仿宋_GB2312" w:eastAsia="仿宋_GB2312"/>
          <w:b w:val="0"/>
          <w:sz w:val="32"/>
        </w:rPr>
        <w:t>3.住房保障支出(类)12.84万元,占6.44%。</w:t>
      </w:r>
    </w:p>
    <w:p w14:paraId="42D550C5">
      <w:pPr>
        <w:spacing w:line="580" w:lineRule="exact"/>
        <w:ind w:firstLine="640"/>
        <w:jc w:val="both"/>
      </w:pPr>
      <w:r>
        <w:rPr>
          <w:rFonts w:ascii="仿宋_GB2312" w:hAnsi="仿宋_GB2312" w:eastAsia="仿宋_GB2312"/>
          <w:b w:val="0"/>
          <w:sz w:val="32"/>
        </w:rPr>
        <w:t>4.其他支出(类)13.99万元,占7.02%。</w:t>
      </w:r>
    </w:p>
    <w:p w14:paraId="4A4B8132">
      <w:pPr>
        <w:spacing w:line="640" w:lineRule="exact"/>
        <w:ind w:firstLine="640"/>
        <w:jc w:val="both"/>
        <w:outlineLvl w:val="3"/>
      </w:pPr>
      <w:r>
        <w:rPr>
          <w:rFonts w:ascii="楷体_GB2312" w:hAnsi="楷体_GB2312" w:eastAsia="楷体_GB2312"/>
          <w:b/>
          <w:sz w:val="32"/>
        </w:rPr>
        <w:t>（三）一般公共预算财政拨款支出决算具体情况</w:t>
      </w:r>
    </w:p>
    <w:p w14:paraId="18E8FA85">
      <w:pPr>
        <w:spacing w:line="580" w:lineRule="exact"/>
        <w:ind w:firstLine="640"/>
        <w:jc w:val="both"/>
      </w:pPr>
      <w:r>
        <w:rPr>
          <w:rFonts w:ascii="仿宋_GB2312" w:hAnsi="仿宋_GB2312" w:eastAsia="仿宋_GB2312"/>
          <w:b w:val="0"/>
          <w:sz w:val="32"/>
        </w:rPr>
        <w:t>1.一般公共服务支出(类)群众团体事务(款)行政运行(项):支出决算数为146.73万元，比上年决算减少10.24万元，下降6.52%,主要原因是：本年功能科目调整，住房公积金上年度在此科目列支，本年单独列支，导致经费较上年减少。</w:t>
      </w:r>
    </w:p>
    <w:p w14:paraId="3C08EF2E">
      <w:pPr>
        <w:spacing w:line="580" w:lineRule="exact"/>
        <w:ind w:firstLine="640"/>
        <w:jc w:val="both"/>
      </w:pPr>
      <w:r>
        <w:rPr>
          <w:rFonts w:ascii="仿宋_GB2312" w:hAnsi="仿宋_GB2312" w:eastAsia="仿宋_GB2312"/>
          <w:b w:val="0"/>
          <w:sz w:val="32"/>
        </w:rPr>
        <w:t>2.一般公共服务支出(类)群众团体事务(款)其他群众团体事务支出(项):支出决算数为5.30万元，比上年决算减少82.38万元，下降93.96%,主要原因是：本年妇女儿童工作经费项目资金较上年减少。</w:t>
      </w:r>
    </w:p>
    <w:p w14:paraId="67A7006A">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20.28万元，比上年决算增加5.69万元，增长39.00%,主要原因是：本年在职人员工资基数调增，养老缴费基数上涨，相应支出增加。</w:t>
      </w:r>
    </w:p>
    <w:p w14:paraId="0104B3E7">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4.社会保障和就业支出(类)行政事业单位养老支出(款)机关事业单位职业年金缴费支出(项):支出决算数为0.18万元，比上年决算增加0.18万元，增长100.00%,主要原因是：本年度补</w:t>
      </w:r>
      <w:r>
        <w:rPr>
          <w:rFonts w:hint="eastAsia" w:ascii="仿宋_GB2312" w:hAnsi="仿宋_GB2312" w:eastAsia="仿宋_GB2312"/>
          <w:b w:val="0"/>
          <w:sz w:val="32"/>
          <w:lang w:val="en-US" w:eastAsia="zh-CN"/>
        </w:rPr>
        <w:t>发</w:t>
      </w:r>
      <w:r>
        <w:rPr>
          <w:rFonts w:ascii="仿宋_GB2312" w:hAnsi="仿宋_GB2312" w:eastAsia="仿宋_GB2312"/>
          <w:b w:val="0"/>
          <w:sz w:val="32"/>
        </w:rPr>
        <w:t>调出人员职业年金，导致职业年金缴费支出增加。</w:t>
      </w:r>
    </w:p>
    <w:p w14:paraId="3E58B687">
      <w:pPr>
        <w:spacing w:line="580" w:lineRule="exact"/>
        <w:ind w:firstLine="640"/>
        <w:jc w:val="both"/>
      </w:pPr>
      <w:r>
        <w:rPr>
          <w:rFonts w:ascii="仿宋_GB2312" w:hAnsi="仿宋_GB2312" w:eastAsia="仿宋_GB2312"/>
          <w:b w:val="0"/>
          <w:sz w:val="32"/>
        </w:rPr>
        <w:t>5.住房保障支出(类)住房改革支出(款)住房公积金(项):支出决算数为12.84万元，比上年决算增加12.84万元，增长100.00%,主要原因是：本年功能科目调整，住房公积金上年度在主科目列支，本年单独列支，导致经费较上年增加。</w:t>
      </w:r>
    </w:p>
    <w:p w14:paraId="4272E075">
      <w:pPr>
        <w:spacing w:line="580" w:lineRule="exact"/>
        <w:ind w:firstLine="640"/>
        <w:jc w:val="both"/>
      </w:pPr>
      <w:r>
        <w:rPr>
          <w:rFonts w:ascii="仿宋_GB2312" w:hAnsi="仿宋_GB2312" w:eastAsia="仿宋_GB2312"/>
          <w:b w:val="0"/>
          <w:sz w:val="32"/>
        </w:rPr>
        <w:t>6.其他支出(类)其他支出(款)其他支出(项):支出决算数为13.99万元，比上年决算增加13.06万元，增长1,404.30%,主要原因是：本年度为民办实事经费较上年增加。</w:t>
      </w:r>
    </w:p>
    <w:p w14:paraId="599E701F">
      <w:pPr>
        <w:spacing w:line="640" w:lineRule="exact"/>
        <w:ind w:firstLine="640"/>
        <w:jc w:val="both"/>
        <w:outlineLvl w:val="2"/>
      </w:pPr>
      <w:r>
        <w:rPr>
          <w:rFonts w:ascii="黑体" w:hAnsi="黑体" w:eastAsia="黑体"/>
          <w:sz w:val="32"/>
        </w:rPr>
        <w:t>六、一般公共预算财政拨款基本支出决算情况说明</w:t>
      </w:r>
    </w:p>
    <w:p w14:paraId="5A6DD06C">
      <w:pPr>
        <w:spacing w:line="580" w:lineRule="exact"/>
        <w:ind w:firstLine="640"/>
        <w:jc w:val="both"/>
      </w:pPr>
      <w:r>
        <w:rPr>
          <w:rFonts w:ascii="仿宋_GB2312" w:hAnsi="仿宋_GB2312" w:eastAsia="仿宋_GB2312"/>
          <w:b w:val="0"/>
          <w:sz w:val="32"/>
        </w:rPr>
        <w:t>2024年度一般公共预算财政拨款基本支出180.04万元，其中：</w:t>
      </w:r>
      <w:r>
        <w:rPr>
          <w:rFonts w:ascii="仿宋_GB2312" w:hAnsi="仿宋_GB2312" w:eastAsia="仿宋_GB2312"/>
          <w:b/>
          <w:sz w:val="32"/>
        </w:rPr>
        <w:t>人员经费176.21万元，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w:t>
      </w:r>
    </w:p>
    <w:p w14:paraId="3E919525">
      <w:pPr>
        <w:spacing w:line="580" w:lineRule="exact"/>
        <w:ind w:firstLine="640"/>
        <w:jc w:val="both"/>
      </w:pPr>
      <w:r>
        <w:rPr>
          <w:rFonts w:ascii="仿宋_GB2312" w:hAnsi="仿宋_GB2312" w:eastAsia="仿宋_GB2312"/>
          <w:b/>
          <w:sz w:val="32"/>
        </w:rPr>
        <w:t>公用经费3.83万元，</w:t>
      </w:r>
      <w:r>
        <w:rPr>
          <w:rFonts w:ascii="仿宋_GB2312" w:hAnsi="仿宋_GB2312" w:eastAsia="仿宋_GB2312"/>
          <w:b w:val="0"/>
          <w:sz w:val="32"/>
        </w:rPr>
        <w:t>包括：办公费、印刷费、水费、电费、邮电费、差旅费、维修（护）费、会议费、公务用车运行维护费。</w:t>
      </w:r>
    </w:p>
    <w:p w14:paraId="46D856EB">
      <w:pPr>
        <w:spacing w:line="640" w:lineRule="exact"/>
        <w:ind w:firstLine="640"/>
        <w:jc w:val="both"/>
        <w:outlineLvl w:val="2"/>
      </w:pPr>
      <w:r>
        <w:rPr>
          <w:rFonts w:ascii="黑体" w:hAnsi="黑体" w:eastAsia="黑体"/>
          <w:sz w:val="32"/>
        </w:rPr>
        <w:t>七、政府性基金预算财政拨款收入支出决算情况说明</w:t>
      </w:r>
    </w:p>
    <w:p w14:paraId="2BA77C2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7998A12">
      <w:pPr>
        <w:spacing w:line="640" w:lineRule="exact"/>
        <w:ind w:firstLine="640"/>
        <w:jc w:val="both"/>
        <w:outlineLvl w:val="2"/>
      </w:pPr>
      <w:r>
        <w:rPr>
          <w:rFonts w:ascii="黑体" w:hAnsi="黑体" w:eastAsia="黑体"/>
          <w:sz w:val="32"/>
        </w:rPr>
        <w:t>八、国有资本经营预算财政拨款收入支出决算情况说明</w:t>
      </w:r>
    </w:p>
    <w:p w14:paraId="5194C34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8BC9CD1">
      <w:pPr>
        <w:spacing w:line="640" w:lineRule="exact"/>
        <w:ind w:firstLine="640"/>
        <w:jc w:val="both"/>
        <w:outlineLvl w:val="2"/>
      </w:pPr>
      <w:r>
        <w:rPr>
          <w:rFonts w:ascii="黑体" w:hAnsi="黑体" w:eastAsia="黑体"/>
          <w:sz w:val="32"/>
        </w:rPr>
        <w:t>九、财政拨款“三公”经费支出决算情况说明</w:t>
      </w:r>
    </w:p>
    <w:p w14:paraId="39E8A5FB">
      <w:pPr>
        <w:spacing w:line="580" w:lineRule="exact"/>
        <w:ind w:firstLine="640"/>
        <w:jc w:val="both"/>
      </w:pPr>
      <w:r>
        <w:rPr>
          <w:rFonts w:ascii="仿宋_GB2312" w:hAnsi="仿宋_GB2312" w:eastAsia="仿宋_GB2312"/>
          <w:b/>
          <w:sz w:val="32"/>
        </w:rPr>
        <w:t>2024年度财政拨款“三公”经费支出1.90万元，</w:t>
      </w:r>
      <w:r>
        <w:rPr>
          <w:rFonts w:ascii="仿宋_GB2312" w:hAnsi="仿宋_GB2312" w:eastAsia="仿宋_GB2312"/>
          <w:b w:val="0"/>
          <w:sz w:val="32"/>
        </w:rPr>
        <w:t>比上年增加0.85万元，增长80.95%，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1.90万元，占100.00%，比上年增加0.85万元，增长80.95%，主要原因是：本年因业务需求，用车次数增加，燃油费增加，导致公务用车运行维护费较上年增加。公务接待费支出0.00万元，占0.00%，比上年增加0.00万元，增长0.00%，主要原因是：2023年与2024年均未安排公务接待费支出。</w:t>
      </w:r>
    </w:p>
    <w:p w14:paraId="5C1F496B">
      <w:pPr>
        <w:spacing w:line="580" w:lineRule="exact"/>
        <w:ind w:firstLine="640"/>
        <w:jc w:val="both"/>
      </w:pPr>
      <w:r>
        <w:rPr>
          <w:rFonts w:ascii="仿宋_GB2312" w:hAnsi="仿宋_GB2312" w:eastAsia="仿宋_GB2312"/>
          <w:b/>
          <w:sz w:val="32"/>
        </w:rPr>
        <w:t>具体情况如下：</w:t>
      </w:r>
    </w:p>
    <w:p w14:paraId="127DB86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5E2079B">
      <w:pPr>
        <w:spacing w:line="580" w:lineRule="exact"/>
        <w:ind w:firstLine="640"/>
        <w:jc w:val="both"/>
      </w:pPr>
      <w:r>
        <w:rPr>
          <w:rFonts w:ascii="仿宋_GB2312" w:hAnsi="仿宋_GB2312" w:eastAsia="仿宋_GB2312"/>
          <w:b w:val="0"/>
          <w:sz w:val="32"/>
        </w:rPr>
        <w:t>公务用车购置及运行维护费1.90万元，其中：公务用车购置费0.00万元，公务用车运行维护费1.90万元。公务用车运行维护费开支内容包括车辆加油费、维修费、保险费、审车费等。公务用车购置数0辆，公务用车保有量1辆。国有资产占用情况中固定资产车辆1辆，与公务用车保有量差异原因是：本单位固定资产车辆与公务用车保有量一致无差异。</w:t>
      </w:r>
    </w:p>
    <w:p w14:paraId="5EECA115">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587EF0D">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1.90万元，决算数1.90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1.90万元，决算数1.90万元，预决算差异率0.00%，主要原因是：严格按照预算执行，预决算无差异。公务接待费全年预算数0.00万元，决算数0.00万元，预决算差异率0.00%，主要原因是：本单位无公务接待费。</w:t>
      </w:r>
    </w:p>
    <w:p w14:paraId="3B60A91E">
      <w:pPr>
        <w:spacing w:line="640" w:lineRule="exact"/>
        <w:ind w:firstLine="640"/>
        <w:jc w:val="both"/>
        <w:outlineLvl w:val="2"/>
      </w:pPr>
      <w:r>
        <w:rPr>
          <w:rFonts w:ascii="黑体" w:hAnsi="黑体" w:eastAsia="黑体"/>
          <w:sz w:val="32"/>
        </w:rPr>
        <w:t>十、其他重要事项的情况说明</w:t>
      </w:r>
    </w:p>
    <w:p w14:paraId="680464E2">
      <w:pPr>
        <w:spacing w:line="640" w:lineRule="exact"/>
        <w:ind w:firstLine="640"/>
        <w:jc w:val="both"/>
        <w:outlineLvl w:val="3"/>
      </w:pPr>
      <w:r>
        <w:rPr>
          <w:rFonts w:ascii="楷体_GB2312" w:hAnsi="楷体_GB2312" w:eastAsia="楷体_GB2312"/>
          <w:b/>
          <w:sz w:val="32"/>
        </w:rPr>
        <w:t>（一）机关运行经费及公用经费支出情况</w:t>
      </w:r>
    </w:p>
    <w:p w14:paraId="34CA4D64">
      <w:pPr>
        <w:spacing w:line="580" w:lineRule="exact"/>
        <w:ind w:firstLine="640"/>
        <w:jc w:val="both"/>
      </w:pPr>
      <w:r>
        <w:rPr>
          <w:rFonts w:ascii="仿宋_GB2312" w:hAnsi="仿宋_GB2312" w:eastAsia="仿宋_GB2312"/>
          <w:b w:val="0"/>
          <w:sz w:val="32"/>
        </w:rPr>
        <w:t>2024年度新疆维吾尔自治区和田县妇女联合会（行政单位和参照公务员法管理事业单位）机关运行经费支出3.83万元，比上年增加1.30万元，增长51.38%，主要原因是：本年</w:t>
      </w:r>
      <w:r>
        <w:rPr>
          <w:rFonts w:hint="eastAsia" w:ascii="仿宋_GB2312" w:hAnsi="仿宋_GB2312" w:eastAsia="仿宋_GB2312"/>
          <w:b w:val="0"/>
          <w:sz w:val="32"/>
          <w:lang w:val="en-US" w:eastAsia="zh-CN"/>
        </w:rPr>
        <w:t>办公</w:t>
      </w:r>
      <w:r>
        <w:rPr>
          <w:rFonts w:ascii="仿宋_GB2312" w:hAnsi="仿宋_GB2312" w:eastAsia="仿宋_GB2312"/>
          <w:b w:val="0"/>
          <w:sz w:val="32"/>
        </w:rPr>
        <w:t>经费增加，导致机关运行经费较上年增加。</w:t>
      </w:r>
    </w:p>
    <w:p w14:paraId="6CD5EEF1">
      <w:pPr>
        <w:spacing w:line="640" w:lineRule="exact"/>
        <w:ind w:firstLine="640"/>
        <w:jc w:val="both"/>
        <w:outlineLvl w:val="3"/>
      </w:pPr>
      <w:r>
        <w:rPr>
          <w:rFonts w:ascii="楷体_GB2312" w:hAnsi="楷体_GB2312" w:eastAsia="楷体_GB2312"/>
          <w:b/>
          <w:sz w:val="32"/>
        </w:rPr>
        <w:t>（二）政府采购情况</w:t>
      </w:r>
    </w:p>
    <w:p w14:paraId="3773D9EF">
      <w:pPr>
        <w:spacing w:line="580" w:lineRule="exact"/>
        <w:ind w:firstLine="640"/>
        <w:jc w:val="both"/>
      </w:pPr>
      <w:r>
        <w:rPr>
          <w:rFonts w:ascii="仿宋_GB2312" w:hAnsi="仿宋_GB2312" w:eastAsia="仿宋_GB2312"/>
          <w:b w:val="0"/>
          <w:sz w:val="32"/>
        </w:rPr>
        <w:t>2024年度政府采购支出总额2.32万元，其中：政府采购货物支出0.28万元、政府采购工程支出0.00万元、政府采购服务支出2.04万元。</w:t>
      </w:r>
    </w:p>
    <w:p w14:paraId="77AA0855">
      <w:pPr>
        <w:spacing w:line="580" w:lineRule="exact"/>
        <w:ind w:firstLine="640"/>
        <w:jc w:val="both"/>
      </w:pPr>
      <w:r>
        <w:rPr>
          <w:rFonts w:ascii="仿宋_GB2312" w:hAnsi="仿宋_GB2312" w:eastAsia="仿宋_GB2312"/>
          <w:b w:val="0"/>
          <w:sz w:val="32"/>
        </w:rPr>
        <w:t>授予中小企业合同金额2.32万元，占政府采购支出总额的100.00%，其中：授予小微企业合同金额2.32万元，占政府采购支出总额的100.00%。</w:t>
      </w:r>
    </w:p>
    <w:p w14:paraId="5EA94E7E">
      <w:pPr>
        <w:spacing w:line="640" w:lineRule="exact"/>
        <w:ind w:firstLine="640"/>
        <w:jc w:val="both"/>
        <w:outlineLvl w:val="3"/>
      </w:pPr>
      <w:r>
        <w:rPr>
          <w:rFonts w:ascii="楷体_GB2312" w:hAnsi="楷体_GB2312" w:eastAsia="楷体_GB2312"/>
          <w:b/>
          <w:sz w:val="32"/>
        </w:rPr>
        <w:t>（三）国有资产占用情况说明</w:t>
      </w:r>
    </w:p>
    <w:p w14:paraId="6A5E020A">
      <w:pPr>
        <w:spacing w:line="580" w:lineRule="exact"/>
        <w:ind w:firstLine="640"/>
        <w:jc w:val="both"/>
      </w:pPr>
      <w:r>
        <w:rPr>
          <w:rFonts w:ascii="仿宋_GB2312" w:hAnsi="仿宋_GB2312" w:eastAsia="仿宋_GB2312"/>
          <w:b w:val="0"/>
          <w:sz w:val="32"/>
        </w:rPr>
        <w:t>截至2024年12月31日，房屋0.00平方米，价值0.00万元。车辆1辆，价值8.00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1AEB70AF">
      <w:pPr>
        <w:spacing w:line="640" w:lineRule="exact"/>
        <w:ind w:firstLine="640"/>
        <w:jc w:val="both"/>
        <w:outlineLvl w:val="2"/>
      </w:pPr>
      <w:r>
        <w:rPr>
          <w:rFonts w:ascii="黑体" w:hAnsi="黑体" w:eastAsia="黑体"/>
          <w:sz w:val="32"/>
        </w:rPr>
        <w:t>十一、预算绩效的情况说明</w:t>
      </w:r>
    </w:p>
    <w:p w14:paraId="07033AA4">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322.22万元，实际执行总额319.42万元；预算绩效评价项目2个，全年预算数10.75万元，全年执行数3.75万元。预算绩效管理取得的成效：1、坚持用习近平新时代中国特色社会主义思想凝心铸魂。充分发挥党组理论</w:t>
      </w:r>
      <w:bookmarkStart w:id="0" w:name="_GoBack"/>
      <w:r>
        <w:rPr>
          <w:rFonts w:ascii="仿宋_GB2312" w:hAnsi="仿宋_GB2312" w:eastAsia="仿宋_GB2312"/>
          <w:b w:val="0"/>
          <w:sz w:val="32"/>
        </w:rPr>
        <w:t>学习中心组带动作用，指导督促各级妇联组织建立健全常态化学习制度，充分利用学习强国APP、和云、石榴云等网络学习平台，联系实际深入学习贯彻习近平总书记关于</w:t>
      </w:r>
      <w:bookmarkEnd w:id="0"/>
      <w:r>
        <w:rPr>
          <w:rFonts w:ascii="仿宋_GB2312" w:hAnsi="仿宋_GB2312" w:eastAsia="仿宋_GB2312"/>
          <w:b w:val="0"/>
          <w:sz w:val="32"/>
        </w:rPr>
        <w:t>妇女和妇女工作的重要论述、关于新疆工作的重要讲话和指示批示精神，对标对表，增强干事创业动力。2、深入学习领会党的二十大精神。深刻认识和把握党的二十大提出的一系列重大形势判断、理论观点、目标安排和任务举措，坚定不移把“两个确立”真正转化为“两个维护”的思想自觉、政治自觉、行动自觉，进一步明确在全面建设社会主义现代化国家新征程上广大妇女和妇联组织肩负的责任，抓实切入点，聚力突破点，打造创新点，确保地委决策部署在妇联工作中不折不扣落实。3、推进“乡村振兴巾帼行动”。深化“美丽庭院”建设，完成自治区、地区、县（市）示范户、乡级“美丽庭院”户的评选挂牌工作，促进乡村宜居宜业。继续实施好“靓发屋”项目，对“靓发屋”经营者开展培训，推动“靓发屋”和“妇女微家”有机结合，引领农村妇女内外兼修。4、促进各民族妇女儿童广泛交往、全面交流、深度交融。结合重大节庆活动，组织开展多层次多领域多样化的民族团结联谊活动，促进各族妇女儿童交往交流交融。5、加强村级妇女国家通用语言培训。将国家通用语言文字培训工作纳入妇女工作重要议事日程，纳入对各乡镇妇女工作绩效管理目标和履职评价体系，健全完善国家通用语言培训制度机制。6、关心关爱困难妇女群体。持续做好“两癌”防治知识进村（社区）宣传工作，开展“两癌”患病妇女摸底及救助工作。继续做好“爱心一元捐”募集、“99公益日”“恒爱行动”等公益项目，加大对长期患病妇女、残疾妇女、单亲贫困母亲等救助帮扶力度。开展“春蕾计划”，摸清底数，建立工作台账，制定帮扶措施，积极开展好关爱帮扶工作，帮助解决实际困难。发现的问题及原因：1.部分业务人员绩效管理意识有待增强，未能全面深入认识理解绩效管理工作的意义。绩效管理经验不足，预算绩效管理工作有待进一步落实。2.绩效指标的明确性、可衡量性、相关性还需进一步提升。预算精细化管理还需完善，预算编制管理水平仍有进一步提升的空间。下一步改进措施：1.继续加大绩效工作宣传力度，强化绩效理念。2.继续完善绩效指标，提高整体绩效目标质量。提升预算精细化管理水平。3.继续完善预算绩效管理相关工作制度，建立全过程预算绩效管理链条，有效贯彻落实全面实施绩效管理的精神。具体附整体支出绩效自评表，项目支出绩效自评表和评价报告。</w:t>
      </w:r>
    </w:p>
    <w:p w14:paraId="7647A72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7355F70">
        <w:tblPrEx>
          <w:tblCellMar>
            <w:top w:w="0" w:type="dxa"/>
            <w:left w:w="108" w:type="dxa"/>
            <w:bottom w:w="0" w:type="dxa"/>
            <w:right w:w="108" w:type="dxa"/>
          </w:tblCellMar>
        </w:tblPrEx>
        <w:tc>
          <w:tcPr>
            <w:tcW w:w="8847" w:type="dxa"/>
            <w:gridSpan w:val="9"/>
            <w:vAlign w:val="center"/>
          </w:tcPr>
          <w:p w14:paraId="238E9FF2">
            <w:pPr>
              <w:jc w:val="center"/>
            </w:pPr>
            <w:r>
              <w:rPr>
                <w:rFonts w:ascii="宋体" w:hAnsi="宋体" w:eastAsia="宋体"/>
                <w:sz w:val="24"/>
              </w:rPr>
              <w:t>单位整体支出绩效自评表</w:t>
            </w:r>
          </w:p>
        </w:tc>
      </w:tr>
      <w:tr w14:paraId="24AE7184">
        <w:tblPrEx>
          <w:tblCellMar>
            <w:top w:w="0" w:type="dxa"/>
            <w:left w:w="108" w:type="dxa"/>
            <w:bottom w:w="0" w:type="dxa"/>
            <w:right w:w="108" w:type="dxa"/>
          </w:tblCellMar>
        </w:tblPrEx>
        <w:tc>
          <w:tcPr>
            <w:tcW w:w="8847" w:type="dxa"/>
            <w:gridSpan w:val="9"/>
            <w:vAlign w:val="center"/>
          </w:tcPr>
          <w:p w14:paraId="4077B7D7">
            <w:pPr>
              <w:jc w:val="center"/>
            </w:pPr>
            <w:r>
              <w:rPr>
                <w:rFonts w:ascii="宋体" w:hAnsi="宋体" w:eastAsia="宋体"/>
                <w:sz w:val="24"/>
              </w:rPr>
              <w:t>（2024年度）</w:t>
            </w:r>
          </w:p>
        </w:tc>
      </w:tr>
      <w:tr w14:paraId="27343E9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04CD6">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734B7A0">
            <w:pPr>
              <w:jc w:val="center"/>
            </w:pPr>
            <w:r>
              <w:rPr>
                <w:rFonts w:ascii="宋体" w:hAnsi="宋体" w:eastAsia="宋体"/>
                <w:sz w:val="16"/>
              </w:rPr>
              <w:t>新疆维吾尔自治区和田县妇女联合会</w:t>
            </w:r>
          </w:p>
        </w:tc>
      </w:tr>
      <w:tr w14:paraId="43E35D1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D66609">
            <w:pPr>
              <w:jc w:val="center"/>
            </w:pPr>
            <w:r>
              <w:rPr>
                <w:rFonts w:ascii="宋体" w:hAnsi="宋体" w:eastAsia="宋体"/>
                <w:sz w:val="16"/>
              </w:rPr>
              <w:t>年度预算（万元）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F1C75">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9B928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45C1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1E25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4CF9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215B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22E71">
            <w:pPr>
              <w:jc w:val="center"/>
            </w:pPr>
            <w:r>
              <w:rPr>
                <w:rFonts w:ascii="宋体" w:hAnsi="宋体" w:eastAsia="宋体"/>
                <w:sz w:val="16"/>
              </w:rPr>
              <w:t>得分</w:t>
            </w:r>
          </w:p>
        </w:tc>
      </w:tr>
      <w:tr w14:paraId="00C3A2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E6844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0AB16C">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C2B46">
            <w:pPr>
              <w:jc w:val="center"/>
            </w:pPr>
            <w:r>
              <w:rPr>
                <w:rFonts w:ascii="宋体" w:hAnsi="宋体" w:eastAsia="宋体"/>
                <w:sz w:val="16"/>
              </w:rPr>
              <w:t>上级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4806A">
            <w:pPr>
              <w:jc w:val="center"/>
            </w:pPr>
            <w:r>
              <w:rPr>
                <w:rFonts w:ascii="宋体" w:hAnsi="宋体" w:eastAsia="宋体"/>
                <w:sz w:val="16"/>
              </w:rPr>
              <w:t>31.55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DE6B0">
            <w:pPr>
              <w:jc w:val="center"/>
            </w:pPr>
            <w:r>
              <w:rPr>
                <w:rFonts w:ascii="宋体" w:hAnsi="宋体" w:eastAsia="宋体"/>
                <w:sz w:val="16"/>
              </w:rPr>
              <w:t>45.20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8D982">
            <w:pPr>
              <w:jc w:val="center"/>
            </w:pPr>
            <w:r>
              <w:rPr>
                <w:rFonts w:ascii="宋体" w:hAnsi="宋体" w:eastAsia="宋体"/>
                <w:sz w:val="16"/>
              </w:rPr>
              <w:t>45.20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FB7C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C47241">
            <w:pPr>
              <w:jc w:val="center"/>
            </w:pPr>
            <w:r>
              <w:rPr>
                <w:rFonts w:ascii="宋体" w:hAnsi="宋体" w:eastAsia="宋体"/>
                <w:sz w:val="16"/>
              </w:rPr>
              <w:t>99.13%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5CBDC">
            <w:pPr>
              <w:jc w:val="center"/>
            </w:pPr>
            <w:r>
              <w:rPr>
                <w:rFonts w:ascii="宋体" w:hAnsi="宋体" w:eastAsia="宋体"/>
                <w:sz w:val="16"/>
              </w:rPr>
              <w:t>9.91</w:t>
            </w:r>
          </w:p>
        </w:tc>
      </w:tr>
      <w:tr w14:paraId="28FEC5B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D6A91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1636B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8D67F1">
            <w:pPr>
              <w:jc w:val="center"/>
            </w:pPr>
            <w:r>
              <w:rPr>
                <w:rFonts w:ascii="宋体" w:hAnsi="宋体" w:eastAsia="宋体"/>
                <w:sz w:val="16"/>
              </w:rPr>
              <w:t>本级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FB5D11">
            <w:pPr>
              <w:jc w:val="center"/>
            </w:pPr>
            <w:r>
              <w:rPr>
                <w:rFonts w:ascii="宋体" w:hAnsi="宋体" w:eastAsia="宋体"/>
                <w:sz w:val="16"/>
              </w:rPr>
              <w:t>189.57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48D12F">
            <w:pPr>
              <w:jc w:val="center"/>
            </w:pPr>
            <w:r>
              <w:rPr>
                <w:rFonts w:ascii="宋体" w:hAnsi="宋体" w:eastAsia="宋体"/>
                <w:sz w:val="16"/>
              </w:rPr>
              <w:t>277.02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A6180">
            <w:pPr>
              <w:jc w:val="center"/>
            </w:pPr>
            <w:r>
              <w:rPr>
                <w:rFonts w:ascii="宋体" w:hAnsi="宋体" w:eastAsia="宋体"/>
                <w:sz w:val="16"/>
              </w:rPr>
              <w:t>274.22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3BC09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A0A9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13841">
            <w:pPr>
              <w:jc w:val="center"/>
            </w:pPr>
            <w:r>
              <w:rPr>
                <w:rFonts w:ascii="宋体" w:hAnsi="宋体" w:eastAsia="宋体"/>
                <w:sz w:val="16"/>
              </w:rPr>
              <w:t>-</w:t>
            </w:r>
          </w:p>
        </w:tc>
      </w:tr>
      <w:tr w14:paraId="7882D4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52DB9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35630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B4E3D">
            <w:pPr>
              <w:jc w:val="center"/>
            </w:pPr>
            <w:r>
              <w:rPr>
                <w:rFonts w:ascii="宋体" w:hAnsi="宋体" w:eastAsia="宋体"/>
                <w:sz w:val="16"/>
              </w:rPr>
              <w:t>其他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EF411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B27A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BAC83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F3AE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ED4D8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4881C1">
            <w:pPr>
              <w:jc w:val="center"/>
            </w:pPr>
            <w:r>
              <w:rPr>
                <w:rFonts w:ascii="宋体" w:hAnsi="宋体" w:eastAsia="宋体"/>
                <w:sz w:val="16"/>
              </w:rPr>
              <w:t>-</w:t>
            </w:r>
          </w:p>
        </w:tc>
      </w:tr>
      <w:tr w14:paraId="11FFBCD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8E362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CD86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8D46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A40F8">
            <w:pPr>
              <w:jc w:val="center"/>
            </w:pPr>
            <w:r>
              <w:rPr>
                <w:rFonts w:ascii="宋体" w:hAnsi="宋体" w:eastAsia="宋体"/>
                <w:sz w:val="16"/>
              </w:rPr>
              <w:t>221.12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21DA5">
            <w:pPr>
              <w:jc w:val="center"/>
            </w:pPr>
            <w:r>
              <w:rPr>
                <w:rFonts w:ascii="宋体" w:hAnsi="宋体" w:eastAsia="宋体"/>
                <w:sz w:val="16"/>
              </w:rPr>
              <w:t>322.22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9692FD">
            <w:pPr>
              <w:jc w:val="center"/>
            </w:pPr>
            <w:r>
              <w:rPr>
                <w:rFonts w:ascii="宋体" w:hAnsi="宋体" w:eastAsia="宋体"/>
                <w:sz w:val="16"/>
              </w:rPr>
              <w:t>319.42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40F3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85289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83EA1F">
            <w:pPr>
              <w:jc w:val="center"/>
            </w:pPr>
            <w:r>
              <w:rPr>
                <w:rFonts w:ascii="宋体" w:hAnsi="宋体" w:eastAsia="宋体"/>
                <w:sz w:val="16"/>
              </w:rPr>
              <w:t>-</w:t>
            </w:r>
          </w:p>
        </w:tc>
      </w:tr>
      <w:tr w14:paraId="623458D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67028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625615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B3593F">
            <w:pPr>
              <w:jc w:val="center"/>
            </w:pPr>
            <w:r>
              <w:rPr>
                <w:rFonts w:ascii="宋体" w:hAnsi="宋体" w:eastAsia="宋体"/>
                <w:sz w:val="16"/>
              </w:rPr>
              <w:t>实际完成情况</w:t>
            </w:r>
          </w:p>
        </w:tc>
      </w:tr>
      <w:tr w14:paraId="4C647A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EEC08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3CCD036">
            <w:pPr>
              <w:jc w:val="both"/>
            </w:pPr>
            <w:r>
              <w:rPr>
                <w:rFonts w:ascii="宋体" w:hAnsi="宋体" w:eastAsia="宋体"/>
                <w:sz w:val="16"/>
              </w:rPr>
              <w:t>以习近平新时代中国特色社会主义思想为指导，全面贯彻落实党的二十大精神，深入贯彻习近平总书记视察新疆重要讲话重要指示精神，深入贯彻落实自治区党委十届五次、六次、七次全会精神，深刻领悟“两个确立”的决定性意义，增强“四个意识”、坚定“四个自信”、做到“两个维护”，锚定以中国式现代化全面推进中华民族伟大复兴的使命任务，完整准确贯彻新时代党的治疆方略，聚焦保持和增强政治性、先进性、群众性，坚持问题导向，强化全局观念、系统思想、统筹意识，深入实施“石榴花开耀天山”工程，着力强化妇女思想政治引领，着力团结妇女进新征程、建功新时代，着力加强家庭家教家风建设，着力做实联系服务妇女工作，着力深化妇联组织改革，有效发挥桥梁纽带作用，引导凝聚广大妇女为推动中国式现代化的新疆实践贡献巾帼力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ABB5C3">
            <w:pPr>
              <w:jc w:val="both"/>
            </w:pPr>
            <w:r>
              <w:rPr>
                <w:rFonts w:hint="eastAsia" w:ascii="宋体" w:hAnsi="宋体"/>
                <w:sz w:val="16"/>
                <w:lang w:eastAsia="zh-CN"/>
              </w:rPr>
              <w:t>截至</w:t>
            </w:r>
            <w:r>
              <w:rPr>
                <w:rFonts w:ascii="宋体" w:hAnsi="宋体" w:eastAsia="宋体"/>
                <w:sz w:val="16"/>
              </w:rPr>
              <w:t>自评节点，我单位以习近平新时代中国特色社会主义思想为指导，全面贯彻落实党的二十大精神，深入贯彻习近平总书记视察新疆重要讲话重要指示精神，深入贯彻落实自治区党委十届五次、六次、七次全会精神，深刻领悟“两个确立”的决定性意义，增强“四个意识”、坚定“四个自信”、做到“两个维护”，锚定以中国式现代化全面推进中华民族伟大复兴的使命任务，完整准确贯彻新时代党的治疆方略，聚焦保持和增强政治性、先进性、群众性，坚持问题导向，强化全局观念、系统思想、统筹意识，深入实施“石榴花开耀天山”工程，着力强化妇女思想政治引领，着力团结妇女进新征程、建功新时代，着力加强家庭家教家风建设，着力做实联系服务妇女工作，着力深化妇联组织改革，有效发挥桥梁纽带作用，引导凝聚广大妇女为推动中国式现代化的新疆实践贡献巾帼力量。基本支出成本控制在189.57万元、项目支出成本控制在31.55万元、进行各乡村妇联主席、巾帼宣讲员培训20场次、开展群众大宣讲活动124场次、“石榴花·小手拉大手·全家一起学”学国通语活动112场次、持续开展“靓发屋”项目、对“靓发屋”经营者开展培训1场次、开展“五好”“五美”评选活动2场次、开展三八红旗手表彰活动1场次。</w:t>
            </w:r>
          </w:p>
        </w:tc>
      </w:tr>
      <w:tr w14:paraId="5178121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042C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D597E4">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5854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1E314">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4D827">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95A4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C1FB62">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77E55">
            <w:pPr>
              <w:jc w:val="center"/>
            </w:pPr>
            <w:r>
              <w:rPr>
                <w:rFonts w:ascii="宋体" w:hAnsi="宋体" w:eastAsia="宋体"/>
                <w:sz w:val="16"/>
              </w:rPr>
              <w:t>得分</w:t>
            </w:r>
          </w:p>
        </w:tc>
      </w:tr>
      <w:tr w14:paraId="67A6260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A2F382">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FC3688">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0B450">
            <w:pPr>
              <w:jc w:val="center"/>
            </w:pPr>
            <w:r>
              <w:rPr>
                <w:rFonts w:ascii="宋体" w:hAnsi="宋体" w:eastAsia="宋体"/>
                <w:sz w:val="16"/>
              </w:rPr>
              <w:t>基本支出成本控制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55B7EF">
            <w:pPr>
              <w:jc w:val="center"/>
            </w:pPr>
            <w:r>
              <w:rPr>
                <w:rFonts w:ascii="宋体" w:hAnsi="宋体" w:eastAsia="宋体"/>
                <w:sz w:val="16"/>
              </w:rPr>
              <w:t>&lt;=189.57万元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FDFE4">
            <w:pPr>
              <w:jc w:val="center"/>
            </w:pPr>
            <w:r>
              <w:rPr>
                <w:rFonts w:ascii="宋体" w:hAnsi="宋体" w:eastAsia="宋体"/>
                <w:sz w:val="16"/>
              </w:rPr>
              <w:t>2024年预算公开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CE37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6D0FE">
            <w:pPr>
              <w:jc w:val="center"/>
            </w:pPr>
            <w:r>
              <w:rPr>
                <w:rFonts w:ascii="宋体" w:hAnsi="宋体" w:eastAsia="宋体"/>
                <w:sz w:val="16"/>
              </w:rPr>
              <w:t>189.57万元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34E89">
            <w:pPr>
              <w:jc w:val="center"/>
            </w:pPr>
            <w:r>
              <w:rPr>
                <w:rFonts w:ascii="宋体" w:hAnsi="宋体" w:eastAsia="宋体"/>
                <w:sz w:val="16"/>
              </w:rPr>
              <w:t>10</w:t>
            </w:r>
          </w:p>
        </w:tc>
      </w:tr>
      <w:tr w14:paraId="77C717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391DC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049B5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AF1CD">
            <w:pPr>
              <w:jc w:val="center"/>
            </w:pPr>
            <w:r>
              <w:rPr>
                <w:rFonts w:ascii="宋体" w:hAnsi="宋体" w:eastAsia="宋体"/>
                <w:sz w:val="16"/>
              </w:rPr>
              <w:t>项目支出成本控制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2E8A7C">
            <w:pPr>
              <w:jc w:val="center"/>
            </w:pPr>
            <w:r>
              <w:rPr>
                <w:rFonts w:ascii="宋体" w:hAnsi="宋体" w:eastAsia="宋体"/>
                <w:sz w:val="16"/>
              </w:rPr>
              <w:t>&lt;=31.55万元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80147E">
            <w:pPr>
              <w:jc w:val="center"/>
            </w:pPr>
            <w:r>
              <w:rPr>
                <w:rFonts w:ascii="宋体" w:hAnsi="宋体" w:eastAsia="宋体"/>
                <w:sz w:val="16"/>
              </w:rPr>
              <w:t>2024年预算公开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43102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49246B">
            <w:pPr>
              <w:jc w:val="center"/>
            </w:pPr>
            <w:r>
              <w:rPr>
                <w:rFonts w:ascii="宋体" w:hAnsi="宋体" w:eastAsia="宋体"/>
                <w:sz w:val="16"/>
              </w:rPr>
              <w:t>31.55万元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C125F2">
            <w:pPr>
              <w:jc w:val="center"/>
            </w:pPr>
            <w:r>
              <w:rPr>
                <w:rFonts w:ascii="宋体" w:hAnsi="宋体" w:eastAsia="宋体"/>
                <w:sz w:val="16"/>
              </w:rPr>
              <w:t>10</w:t>
            </w:r>
          </w:p>
        </w:tc>
      </w:tr>
      <w:tr w14:paraId="7FF2C64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8DF0D5">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0B5467">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51501">
            <w:pPr>
              <w:jc w:val="center"/>
            </w:pPr>
            <w:r>
              <w:rPr>
                <w:rFonts w:ascii="宋体" w:hAnsi="宋体" w:eastAsia="宋体"/>
                <w:sz w:val="16"/>
              </w:rPr>
              <w:t>各乡村妇联主席、巾帼宣讲员培训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96210">
            <w:pPr>
              <w:jc w:val="center"/>
            </w:pPr>
            <w:r>
              <w:rPr>
                <w:rFonts w:ascii="宋体" w:hAnsi="宋体" w:eastAsia="宋体"/>
                <w:sz w:val="16"/>
              </w:rPr>
              <w:t>&gt;=20场次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EA4180">
            <w:pPr>
              <w:jc w:val="center"/>
            </w:pPr>
            <w:r>
              <w:rPr>
                <w:rFonts w:ascii="宋体" w:hAnsi="宋体" w:eastAsia="宋体"/>
                <w:sz w:val="16"/>
              </w:rPr>
              <w:t>和田县妇联2024年工作要点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E175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9077BA">
            <w:pPr>
              <w:jc w:val="center"/>
            </w:pPr>
            <w:r>
              <w:rPr>
                <w:rFonts w:ascii="宋体" w:hAnsi="宋体" w:eastAsia="宋体"/>
                <w:sz w:val="16"/>
              </w:rPr>
              <w:t>20场次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C8882E">
            <w:pPr>
              <w:jc w:val="center"/>
            </w:pPr>
            <w:r>
              <w:rPr>
                <w:rFonts w:ascii="宋体" w:hAnsi="宋体" w:eastAsia="宋体"/>
                <w:sz w:val="16"/>
              </w:rPr>
              <w:t>15</w:t>
            </w:r>
          </w:p>
        </w:tc>
      </w:tr>
      <w:tr w14:paraId="078717A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A6CA6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CC403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E0742">
            <w:pPr>
              <w:jc w:val="center"/>
            </w:pPr>
            <w:r>
              <w:rPr>
                <w:rFonts w:ascii="宋体" w:hAnsi="宋体" w:eastAsia="宋体"/>
                <w:sz w:val="16"/>
              </w:rPr>
              <w:t>开展群众大宣讲活动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48D01">
            <w:pPr>
              <w:jc w:val="center"/>
            </w:pPr>
            <w:r>
              <w:rPr>
                <w:rFonts w:ascii="宋体" w:hAnsi="宋体" w:eastAsia="宋体"/>
                <w:sz w:val="16"/>
              </w:rPr>
              <w:t>&gt;=120场次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11D25">
            <w:pPr>
              <w:jc w:val="center"/>
            </w:pPr>
            <w:r>
              <w:rPr>
                <w:rFonts w:ascii="宋体" w:hAnsi="宋体" w:eastAsia="宋体"/>
                <w:sz w:val="16"/>
              </w:rPr>
              <w:t>和田县妇联2024年工作要点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33EE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1E6C0">
            <w:pPr>
              <w:jc w:val="center"/>
            </w:pPr>
            <w:r>
              <w:rPr>
                <w:rFonts w:ascii="宋体" w:hAnsi="宋体" w:eastAsia="宋体"/>
                <w:sz w:val="16"/>
              </w:rPr>
              <w:t>124场次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B9E40">
            <w:pPr>
              <w:jc w:val="center"/>
            </w:pPr>
            <w:r>
              <w:rPr>
                <w:rFonts w:ascii="宋体" w:hAnsi="宋体" w:eastAsia="宋体"/>
                <w:sz w:val="16"/>
              </w:rPr>
              <w:t>15</w:t>
            </w:r>
          </w:p>
        </w:tc>
      </w:tr>
      <w:tr w14:paraId="7819F3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C8090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B3C68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6F150">
            <w:pPr>
              <w:jc w:val="center"/>
            </w:pPr>
            <w:r>
              <w:rPr>
                <w:rFonts w:ascii="宋体" w:hAnsi="宋体" w:eastAsia="宋体"/>
                <w:sz w:val="16"/>
              </w:rPr>
              <w:t>“石榴花·小手拉大手·全家一起学”学国通语活动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ED263F">
            <w:pPr>
              <w:jc w:val="center"/>
            </w:pPr>
            <w:r>
              <w:rPr>
                <w:rFonts w:ascii="宋体" w:hAnsi="宋体" w:eastAsia="宋体"/>
                <w:sz w:val="16"/>
              </w:rPr>
              <w:t>&gt;=100场次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886FE">
            <w:pPr>
              <w:jc w:val="center"/>
            </w:pPr>
            <w:r>
              <w:rPr>
                <w:rFonts w:ascii="宋体" w:hAnsi="宋体" w:eastAsia="宋体"/>
                <w:sz w:val="16"/>
              </w:rPr>
              <w:t>和田县妇联2024年工作要点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9906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5ECDC">
            <w:pPr>
              <w:jc w:val="center"/>
            </w:pPr>
            <w:r>
              <w:rPr>
                <w:rFonts w:ascii="宋体" w:hAnsi="宋体" w:eastAsia="宋体"/>
                <w:sz w:val="16"/>
              </w:rPr>
              <w:t>112场次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D13F3D">
            <w:pPr>
              <w:jc w:val="center"/>
            </w:pPr>
            <w:r>
              <w:rPr>
                <w:rFonts w:ascii="宋体" w:hAnsi="宋体" w:eastAsia="宋体"/>
                <w:sz w:val="16"/>
              </w:rPr>
              <w:t>10</w:t>
            </w:r>
          </w:p>
        </w:tc>
      </w:tr>
      <w:tr w14:paraId="45D07D2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BFF19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9887E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D0955">
            <w:pPr>
              <w:jc w:val="center"/>
            </w:pPr>
            <w:r>
              <w:rPr>
                <w:rFonts w:ascii="宋体" w:hAnsi="宋体" w:eastAsia="宋体"/>
                <w:sz w:val="16"/>
              </w:rPr>
              <w:t>持续开展“靓发屋”项目、对“靓发屋”经营者开展培训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C8765">
            <w:pPr>
              <w:jc w:val="center"/>
            </w:pPr>
            <w:r>
              <w:rPr>
                <w:rFonts w:ascii="宋体" w:hAnsi="宋体" w:eastAsia="宋体"/>
                <w:sz w:val="16"/>
              </w:rPr>
              <w:t>&gt;=1场次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4EB41">
            <w:pPr>
              <w:jc w:val="center"/>
            </w:pPr>
            <w:r>
              <w:rPr>
                <w:rFonts w:ascii="宋体" w:hAnsi="宋体" w:eastAsia="宋体"/>
                <w:sz w:val="16"/>
              </w:rPr>
              <w:t>和田县妇联2024年工作要点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7B08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D8320">
            <w:pPr>
              <w:jc w:val="center"/>
            </w:pPr>
            <w:r>
              <w:rPr>
                <w:rFonts w:ascii="宋体" w:hAnsi="宋体" w:eastAsia="宋体"/>
                <w:sz w:val="16"/>
              </w:rPr>
              <w: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AFE63">
            <w:pPr>
              <w:jc w:val="center"/>
            </w:pPr>
            <w:r>
              <w:rPr>
                <w:rFonts w:ascii="宋体" w:hAnsi="宋体" w:eastAsia="宋体"/>
                <w:sz w:val="16"/>
              </w:rPr>
              <w:t>10</w:t>
            </w:r>
          </w:p>
        </w:tc>
      </w:tr>
      <w:tr w14:paraId="1952CC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B94F1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82979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C6930">
            <w:pPr>
              <w:jc w:val="center"/>
            </w:pPr>
            <w:r>
              <w:rPr>
                <w:rFonts w:ascii="宋体" w:hAnsi="宋体" w:eastAsia="宋体"/>
                <w:sz w:val="16"/>
              </w:rPr>
              <w:t>开展“五好”“五美”评选活动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0A7E7">
            <w:pPr>
              <w:jc w:val="center"/>
            </w:pPr>
            <w:r>
              <w:rPr>
                <w:rFonts w:ascii="宋体" w:hAnsi="宋体" w:eastAsia="宋体"/>
                <w:sz w:val="16"/>
              </w:rPr>
              <w:t>&gt;=2场次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9A442B">
            <w:pPr>
              <w:jc w:val="center"/>
            </w:pPr>
            <w:r>
              <w:rPr>
                <w:rFonts w:ascii="宋体" w:hAnsi="宋体" w:eastAsia="宋体"/>
                <w:sz w:val="16"/>
              </w:rPr>
              <w:t>和田县妇联2024年工作要点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B0BB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A4F48">
            <w:pPr>
              <w:jc w:val="center"/>
            </w:pPr>
            <w:r>
              <w:rPr>
                <w:rFonts w:ascii="宋体" w:hAnsi="宋体" w:eastAsia="宋体"/>
                <w:sz w:val="16"/>
              </w:rPr>
              <w:t>2场次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7AF7CE">
            <w:pPr>
              <w:jc w:val="center"/>
            </w:pPr>
            <w:r>
              <w:rPr>
                <w:rFonts w:ascii="宋体" w:hAnsi="宋体" w:eastAsia="宋体"/>
                <w:sz w:val="16"/>
              </w:rPr>
              <w:t>10</w:t>
            </w:r>
          </w:p>
        </w:tc>
      </w:tr>
      <w:tr w14:paraId="17436C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F0AC5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6FF7A">
            <w:pPr>
              <w:jc w:val="center"/>
            </w:pPr>
            <w:r>
              <w:rPr>
                <w:rFonts w:ascii="宋体" w:hAnsi="宋体" w:eastAsia="宋体"/>
                <w:sz w:val="16"/>
              </w:rPr>
              <w:t>数量目标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FC322">
            <w:pPr>
              <w:jc w:val="center"/>
            </w:pPr>
            <w:r>
              <w:rPr>
                <w:rFonts w:ascii="宋体" w:hAnsi="宋体" w:eastAsia="宋体"/>
                <w:sz w:val="16"/>
              </w:rPr>
              <w:t>三八红旗手表彰活动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F1620">
            <w:pPr>
              <w:jc w:val="center"/>
            </w:pPr>
            <w:r>
              <w:rPr>
                <w:rFonts w:ascii="宋体" w:hAnsi="宋体" w:eastAsia="宋体"/>
                <w:sz w:val="16"/>
              </w:rPr>
              <w:t>&gt;=1场次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3E33F">
            <w:pPr>
              <w:jc w:val="center"/>
            </w:pPr>
            <w:r>
              <w:rPr>
                <w:rFonts w:ascii="宋体" w:hAnsi="宋体" w:eastAsia="宋体"/>
                <w:sz w:val="16"/>
              </w:rPr>
              <w:t>和田县妇联2024年工作要点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223D7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71549E">
            <w:pPr>
              <w:jc w:val="center"/>
            </w:pPr>
            <w:r>
              <w:rPr>
                <w:rFonts w:ascii="宋体" w:hAnsi="宋体" w:eastAsia="宋体"/>
                <w:sz w:val="16"/>
              </w:rPr>
              <w: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15912">
            <w:pPr>
              <w:jc w:val="center"/>
            </w:pPr>
            <w:r>
              <w:rPr>
                <w:rFonts w:ascii="宋体" w:hAnsi="宋体" w:eastAsia="宋体"/>
                <w:sz w:val="16"/>
              </w:rPr>
              <w:t>10</w:t>
            </w:r>
          </w:p>
        </w:tc>
      </w:tr>
    </w:tbl>
    <w:p w14:paraId="549CA8A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768DCCE">
        <w:tc>
          <w:tcPr>
            <w:tcW w:w="8847" w:type="dxa"/>
            <w:gridSpan w:val="9"/>
            <w:vAlign w:val="center"/>
          </w:tcPr>
          <w:p w14:paraId="7D239F27">
            <w:pPr>
              <w:jc w:val="center"/>
            </w:pPr>
            <w:r>
              <w:rPr>
                <w:rFonts w:ascii="宋体" w:hAnsi="宋体" w:eastAsia="宋体"/>
                <w:sz w:val="24"/>
              </w:rPr>
              <w:t>项目支出绩效自评表</w:t>
            </w:r>
          </w:p>
        </w:tc>
      </w:tr>
      <w:tr w14:paraId="3EE7B691">
        <w:tblPrEx>
          <w:tblCellMar>
            <w:top w:w="0" w:type="dxa"/>
            <w:left w:w="108" w:type="dxa"/>
            <w:bottom w:w="0" w:type="dxa"/>
            <w:right w:w="108" w:type="dxa"/>
          </w:tblCellMar>
        </w:tblPrEx>
        <w:tc>
          <w:tcPr>
            <w:tcW w:w="8847" w:type="dxa"/>
            <w:gridSpan w:val="9"/>
            <w:vAlign w:val="center"/>
          </w:tcPr>
          <w:p w14:paraId="748E413F">
            <w:pPr>
              <w:jc w:val="center"/>
            </w:pPr>
            <w:r>
              <w:rPr>
                <w:rFonts w:ascii="宋体" w:hAnsi="宋体" w:eastAsia="宋体"/>
                <w:sz w:val="24"/>
              </w:rPr>
              <w:t>(2024年度)</w:t>
            </w:r>
          </w:p>
        </w:tc>
      </w:tr>
      <w:tr w14:paraId="68F7B2F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EE1C4">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98380C6">
            <w:pPr>
              <w:jc w:val="center"/>
            </w:pPr>
            <w:r>
              <w:rPr>
                <w:rFonts w:ascii="宋体" w:hAnsi="宋体" w:eastAsia="宋体"/>
                <w:sz w:val="16"/>
              </w:rPr>
              <w:t>2024年为民办实事工作经费及第一书记工作经费</w:t>
            </w:r>
          </w:p>
        </w:tc>
      </w:tr>
      <w:tr w14:paraId="33DACD4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ADF8D">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B0BE7CD">
            <w:pPr>
              <w:jc w:val="center"/>
            </w:pPr>
            <w:r>
              <w:rPr>
                <w:rFonts w:ascii="宋体" w:hAnsi="宋体" w:eastAsia="宋体"/>
                <w:sz w:val="16"/>
              </w:rPr>
              <w:t>和田县妇女联合会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52689">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143E333">
            <w:pPr>
              <w:jc w:val="center"/>
            </w:pPr>
            <w:r>
              <w:rPr>
                <w:rFonts w:ascii="宋体" w:hAnsi="宋体" w:eastAsia="宋体"/>
                <w:sz w:val="16"/>
              </w:rPr>
              <w:t>新疆维吾尔自治区和田县妇女联合会</w:t>
            </w:r>
          </w:p>
        </w:tc>
      </w:tr>
      <w:tr w14:paraId="402D048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D64DBC">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849B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5F5DA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EAC2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15FB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97DD2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9610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27D16">
            <w:pPr>
              <w:jc w:val="center"/>
            </w:pPr>
            <w:r>
              <w:rPr>
                <w:rFonts w:ascii="宋体" w:hAnsi="宋体" w:eastAsia="宋体"/>
                <w:sz w:val="16"/>
              </w:rPr>
              <w:t>得分</w:t>
            </w:r>
          </w:p>
        </w:tc>
      </w:tr>
      <w:tr w14:paraId="259B4AD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111BD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2D19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1B5676">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3647B4">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298FD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C4E0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7611ED">
            <w:pPr>
              <w:jc w:val="center"/>
            </w:pPr>
            <w:r>
              <w:rPr>
                <w:rFonts w:ascii="宋体" w:hAnsi="宋体" w:eastAsia="宋体"/>
                <w:sz w:val="16"/>
              </w:rPr>
              <w:t xml:space="preserve">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755F7">
            <w:pPr>
              <w:jc w:val="center"/>
            </w:pPr>
            <w:r>
              <w:rPr>
                <w:rFonts w:ascii="宋体" w:hAnsi="宋体" w:eastAsia="宋体"/>
                <w:sz w:val="16"/>
              </w:rPr>
              <w:t>0.00分</w:t>
            </w:r>
          </w:p>
        </w:tc>
      </w:tr>
      <w:tr w14:paraId="33B6B2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51803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C688E">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6E3FDE">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60D64">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8B4BB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8996D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199F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C6D66">
            <w:pPr>
              <w:jc w:val="center"/>
            </w:pPr>
            <w:r>
              <w:rPr>
                <w:rFonts w:ascii="宋体" w:hAnsi="宋体" w:eastAsia="宋体"/>
                <w:sz w:val="16"/>
              </w:rPr>
              <w:t>—</w:t>
            </w:r>
          </w:p>
        </w:tc>
      </w:tr>
      <w:tr w14:paraId="5685E7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96D11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51DC3">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3405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66DF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68078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B0A29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1B13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F204D">
            <w:pPr>
              <w:jc w:val="center"/>
            </w:pPr>
            <w:r>
              <w:rPr>
                <w:rFonts w:ascii="宋体" w:hAnsi="宋体" w:eastAsia="宋体"/>
                <w:sz w:val="16"/>
              </w:rPr>
              <w:t>—</w:t>
            </w:r>
          </w:p>
        </w:tc>
      </w:tr>
      <w:tr w14:paraId="7F81ACC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4C456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9C38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49FC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2DFD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09838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331B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F8AE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B5F83">
            <w:pPr>
              <w:jc w:val="center"/>
            </w:pPr>
            <w:r>
              <w:rPr>
                <w:rFonts w:ascii="宋体" w:hAnsi="宋体" w:eastAsia="宋体"/>
                <w:sz w:val="16"/>
              </w:rPr>
              <w:t>—</w:t>
            </w:r>
          </w:p>
        </w:tc>
      </w:tr>
      <w:tr w14:paraId="7E0136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2FD85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6586CD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F9D8C0">
            <w:pPr>
              <w:jc w:val="center"/>
            </w:pPr>
            <w:r>
              <w:rPr>
                <w:rFonts w:ascii="宋体" w:hAnsi="宋体" w:eastAsia="宋体"/>
                <w:sz w:val="16"/>
              </w:rPr>
              <w:t>实际完成情况</w:t>
            </w:r>
          </w:p>
        </w:tc>
      </w:tr>
      <w:tr w14:paraId="6570F1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1E477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695D60B">
            <w:pPr>
              <w:jc w:val="both"/>
            </w:pPr>
            <w:r>
              <w:rPr>
                <w:rFonts w:ascii="宋体" w:hAnsi="宋体" w:eastAsia="宋体"/>
                <w:sz w:val="16"/>
              </w:rPr>
              <w:t>目标一：本项目主要用于本单位驻罕艾日克镇乌其昆迈丹村为民办实事工作经费，其中25%（1.75万元）用于补充村级组织工作经费，25%（1.75万元）用于访贫问苦送温暖，50%（3.5万元）用于为民办实事工作经费。</w:t>
            </w:r>
            <w:r>
              <w:rPr>
                <w:rFonts w:ascii="宋体" w:hAnsi="宋体" w:eastAsia="宋体"/>
                <w:sz w:val="16"/>
              </w:rPr>
              <w:br w:type="textWrapping"/>
            </w:r>
            <w:r>
              <w:rPr>
                <w:rFonts w:ascii="宋体" w:hAnsi="宋体" w:eastAsia="宋体"/>
                <w:sz w:val="16"/>
              </w:rPr>
              <w:t>目标二：</w:t>
            </w:r>
            <w:r>
              <w:rPr>
                <w:rFonts w:hint="eastAsia" w:ascii="宋体" w:hAnsi="宋体"/>
                <w:sz w:val="16"/>
                <w:lang w:eastAsia="zh-CN"/>
              </w:rPr>
              <w:t>为民办实事</w:t>
            </w:r>
            <w:r>
              <w:rPr>
                <w:rFonts w:ascii="宋体" w:hAnsi="宋体" w:eastAsia="宋体"/>
                <w:sz w:val="16"/>
              </w:rPr>
              <w:t>工作队及第一书记工作经费的设立，是以解决群众最关心、最直接、最现实的利益问题为导向，以千方百计解决驻村点群众生产生活中的实际困难为目的，及时将党和政府的温暖送到各族群众的心坎上。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2E16F3">
            <w:pPr>
              <w:jc w:val="both"/>
            </w:pPr>
            <w:r>
              <w:rPr>
                <w:rFonts w:ascii="宋体" w:hAnsi="宋体" w:eastAsia="宋体"/>
                <w:sz w:val="16"/>
              </w:rPr>
              <w:t>本项目截止至2024年12月31日，已完成罕艾日克镇乌其昆迈丹村为民办实事工作，因支付材料不齐全，相关手续不全等原因，资金尚未支付。</w:t>
            </w:r>
          </w:p>
        </w:tc>
      </w:tr>
      <w:tr w14:paraId="4358B42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B32B7F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98E5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4279C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24490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1309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BCDD1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0DCD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9B791">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CA5B0">
            <w:pPr>
              <w:jc w:val="center"/>
            </w:pPr>
            <w:r>
              <w:rPr>
                <w:rFonts w:ascii="宋体" w:hAnsi="宋体" w:eastAsia="宋体"/>
                <w:sz w:val="16"/>
              </w:rPr>
              <w:t>偏差原因分析及改进措施</w:t>
            </w:r>
          </w:p>
        </w:tc>
      </w:tr>
      <w:tr w14:paraId="669262D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AD4B80">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896E62">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2E8AFC">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7F90A3">
            <w:pPr>
              <w:jc w:val="center"/>
            </w:pPr>
            <w:r>
              <w:rPr>
                <w:rFonts w:ascii="宋体" w:hAnsi="宋体" w:eastAsia="宋体"/>
                <w:sz w:val="16"/>
              </w:rPr>
              <w:t>为民办实事惠及村个数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372206">
            <w:pPr>
              <w:jc w:val="center"/>
            </w:pPr>
            <w:r>
              <w:rPr>
                <w:rFonts w:ascii="宋体" w:hAnsi="宋体" w:eastAsia="宋体"/>
                <w:sz w:val="16"/>
              </w:rPr>
              <w:t>&gt;=1个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997DF0">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11655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19651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9BF96">
            <w:pPr>
              <w:jc w:val="center"/>
            </w:pPr>
          </w:p>
        </w:tc>
      </w:tr>
      <w:tr w14:paraId="0FADAB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32E41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3FB01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CE5BD">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E518D1">
            <w:pPr>
              <w:jc w:val="center"/>
            </w:pPr>
            <w:r>
              <w:rPr>
                <w:rFonts w:ascii="宋体" w:hAnsi="宋体" w:eastAsia="宋体"/>
                <w:sz w:val="16"/>
              </w:rPr>
              <w:t>工作队各项工作完成率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50F6E">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0E013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5373E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87CA3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B9133">
            <w:pPr>
              <w:jc w:val="center"/>
            </w:pPr>
          </w:p>
        </w:tc>
      </w:tr>
      <w:tr w14:paraId="74BBF62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3D72E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413AF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4EBFD">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E5F21">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A7EF6">
            <w:pPr>
              <w:jc w:val="center"/>
            </w:pPr>
            <w:r>
              <w:rPr>
                <w:rFonts w:ascii="宋体" w:hAnsi="宋体" w:eastAsia="宋体"/>
                <w:sz w:val="16"/>
              </w:rPr>
              <w:t>=2024年12月31日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86551">
            <w:pPr>
              <w:jc w:val="center"/>
            </w:pPr>
            <w:r>
              <w:rPr>
                <w:rFonts w:ascii="宋体" w:hAnsi="宋体" w:eastAsia="宋体"/>
                <w:sz w:val="16"/>
              </w:rPr>
              <w:t>=2024年12月31日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47FC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B3B0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498417">
            <w:pPr>
              <w:jc w:val="center"/>
            </w:pPr>
          </w:p>
        </w:tc>
      </w:tr>
      <w:tr w14:paraId="40E7BB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E1C3B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EF2108">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D3C102">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5FC9E">
            <w:pPr>
              <w:jc w:val="center"/>
            </w:pPr>
            <w:r>
              <w:rPr>
                <w:rFonts w:ascii="宋体" w:hAnsi="宋体" w:eastAsia="宋体"/>
                <w:sz w:val="16"/>
              </w:rPr>
              <w:t>用于访贫问苦工作经费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455D9">
            <w:pPr>
              <w:jc w:val="center"/>
            </w:pPr>
            <w:r>
              <w:rPr>
                <w:rFonts w:ascii="宋体" w:hAnsi="宋体" w:eastAsia="宋体"/>
                <w:sz w:val="16"/>
              </w:rPr>
              <w:t>&lt;=1.75万元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D59944">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E193C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942D9B">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BD50AA">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553AE6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6D8E7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9DFA0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E81F9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D4B93">
            <w:pPr>
              <w:jc w:val="center"/>
            </w:pPr>
            <w:r>
              <w:rPr>
                <w:rFonts w:ascii="宋体" w:hAnsi="宋体" w:eastAsia="宋体"/>
                <w:sz w:val="16"/>
              </w:rPr>
              <w:t>用于困难群众帮扶工作经费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056DB3">
            <w:pPr>
              <w:jc w:val="center"/>
            </w:pPr>
            <w:r>
              <w:rPr>
                <w:rFonts w:ascii="宋体" w:hAnsi="宋体" w:eastAsia="宋体"/>
                <w:sz w:val="16"/>
              </w:rPr>
              <w:t>&lt;=3.50万元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93C6A">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EB21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C50E3">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2A79F">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2C56CC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0E713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768CC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A80DB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A3E9F">
            <w:pPr>
              <w:jc w:val="center"/>
            </w:pPr>
            <w:r>
              <w:rPr>
                <w:rFonts w:ascii="宋体" w:hAnsi="宋体" w:eastAsia="宋体"/>
                <w:sz w:val="16"/>
              </w:rPr>
              <w:t>用于补充村级组织工作经费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4BF4B4">
            <w:pPr>
              <w:jc w:val="center"/>
            </w:pPr>
            <w:r>
              <w:rPr>
                <w:rFonts w:ascii="宋体" w:hAnsi="宋体" w:eastAsia="宋体"/>
                <w:sz w:val="16"/>
              </w:rPr>
              <w:t>&lt;=1.75万元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5D1F5D">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0B71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92E86">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1A66C">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09E09C1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88AE7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A10BA2">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46C90E">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107CE">
            <w:pPr>
              <w:jc w:val="center"/>
            </w:pPr>
            <w:r>
              <w:rPr>
                <w:rFonts w:ascii="宋体" w:hAnsi="宋体" w:eastAsia="宋体"/>
                <w:sz w:val="16"/>
              </w:rPr>
              <w:t>解决困难群体的生活困难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18FFA">
            <w:pPr>
              <w:jc w:val="center"/>
            </w:pPr>
            <w:r>
              <w:rPr>
                <w:rFonts w:ascii="宋体" w:hAnsi="宋体" w:eastAsia="宋体"/>
                <w:sz w:val="16"/>
              </w:rPr>
              <w:t>有效解决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FAD8E">
            <w:pPr>
              <w:jc w:val="center"/>
            </w:pPr>
            <w:r>
              <w:rPr>
                <w:rFonts w:ascii="宋体" w:hAnsi="宋体" w:eastAsia="宋体"/>
                <w:sz w:val="16"/>
              </w:rPr>
              <w:t>有效解决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62BB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2618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4BCB8">
            <w:pPr>
              <w:jc w:val="center"/>
            </w:pPr>
          </w:p>
        </w:tc>
      </w:tr>
      <w:tr w14:paraId="59AD3A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3C8F3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E7D76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0E75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F9C1B">
            <w:pPr>
              <w:jc w:val="center"/>
            </w:pPr>
            <w:r>
              <w:rPr>
                <w:rFonts w:ascii="宋体" w:hAnsi="宋体" w:eastAsia="宋体"/>
                <w:sz w:val="16"/>
              </w:rPr>
              <w:t>当地受益群众满意度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952419">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C5551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CA6FD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B9BF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BB8EA">
            <w:pPr>
              <w:jc w:val="center"/>
            </w:pPr>
            <w:r>
              <w:rPr>
                <w:rFonts w:ascii="宋体" w:hAnsi="宋体" w:eastAsia="宋体"/>
                <w:sz w:val="16"/>
              </w:rPr>
              <w:t>偏差原因：项目实施效果较好，满意度实际值超过预期导致出现正偏差</w:t>
            </w:r>
          </w:p>
        </w:tc>
      </w:tr>
      <w:tr w14:paraId="753A77C1">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F348E5">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021ED7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911E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157C8C">
            <w:pPr>
              <w:jc w:val="center"/>
            </w:pPr>
            <w:r>
              <w:rPr>
                <w:rFonts w:ascii="宋体" w:hAnsi="宋体" w:eastAsia="宋体"/>
                <w:sz w:val="16"/>
              </w:rPr>
              <w:t>60分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68ACD01"/>
        </w:tc>
      </w:tr>
    </w:tbl>
    <w:p w14:paraId="17060D6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D964E82">
        <w:tblPrEx>
          <w:tblCellMar>
            <w:top w:w="0" w:type="dxa"/>
            <w:left w:w="108" w:type="dxa"/>
            <w:bottom w:w="0" w:type="dxa"/>
            <w:right w:w="108" w:type="dxa"/>
          </w:tblCellMar>
        </w:tblPrEx>
        <w:tc>
          <w:tcPr>
            <w:tcW w:w="8847" w:type="dxa"/>
            <w:gridSpan w:val="9"/>
            <w:vAlign w:val="center"/>
          </w:tcPr>
          <w:p w14:paraId="7FDA2A52">
            <w:pPr>
              <w:jc w:val="center"/>
            </w:pPr>
            <w:r>
              <w:rPr>
                <w:rFonts w:ascii="宋体" w:hAnsi="宋体" w:eastAsia="宋体"/>
                <w:sz w:val="24"/>
              </w:rPr>
              <w:t>项目支出绩效自评表</w:t>
            </w:r>
          </w:p>
        </w:tc>
      </w:tr>
      <w:tr w14:paraId="1F3BE1ED">
        <w:tblPrEx>
          <w:tblCellMar>
            <w:top w:w="0" w:type="dxa"/>
            <w:left w:w="108" w:type="dxa"/>
            <w:bottom w:w="0" w:type="dxa"/>
            <w:right w:w="108" w:type="dxa"/>
          </w:tblCellMar>
        </w:tblPrEx>
        <w:tc>
          <w:tcPr>
            <w:tcW w:w="8847" w:type="dxa"/>
            <w:gridSpan w:val="9"/>
            <w:vAlign w:val="center"/>
          </w:tcPr>
          <w:p w14:paraId="0544E654">
            <w:pPr>
              <w:jc w:val="center"/>
            </w:pPr>
            <w:r>
              <w:rPr>
                <w:rFonts w:ascii="宋体" w:hAnsi="宋体" w:eastAsia="宋体"/>
                <w:sz w:val="24"/>
              </w:rPr>
              <w:t>(2024年度)</w:t>
            </w:r>
          </w:p>
        </w:tc>
      </w:tr>
      <w:tr w14:paraId="73ABF5E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3F826">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5CB4DB0">
            <w:pPr>
              <w:jc w:val="center"/>
            </w:pPr>
            <w:r>
              <w:rPr>
                <w:rFonts w:ascii="宋体" w:hAnsi="宋体" w:eastAsia="宋体"/>
                <w:sz w:val="16"/>
              </w:rPr>
              <w:t>2024年妇女儿童工作经费</w:t>
            </w:r>
          </w:p>
        </w:tc>
      </w:tr>
      <w:tr w14:paraId="481D502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CA36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8672B22">
            <w:pPr>
              <w:jc w:val="center"/>
            </w:pPr>
            <w:r>
              <w:rPr>
                <w:rFonts w:ascii="宋体" w:hAnsi="宋体" w:eastAsia="宋体"/>
                <w:sz w:val="16"/>
              </w:rPr>
              <w:t>和田县妇女联合会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0B47F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8DF6E2B">
            <w:pPr>
              <w:jc w:val="center"/>
            </w:pPr>
            <w:r>
              <w:rPr>
                <w:rFonts w:ascii="宋体" w:hAnsi="宋体" w:eastAsia="宋体"/>
                <w:sz w:val="16"/>
              </w:rPr>
              <w:t>新疆维吾尔自治区和田县妇女联合会</w:t>
            </w:r>
          </w:p>
        </w:tc>
      </w:tr>
      <w:tr w14:paraId="2F60537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98264B">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47F37">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96E9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445B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BB97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8F12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A7D13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1F36A">
            <w:pPr>
              <w:jc w:val="center"/>
            </w:pPr>
            <w:r>
              <w:rPr>
                <w:rFonts w:ascii="宋体" w:hAnsi="宋体" w:eastAsia="宋体"/>
                <w:sz w:val="16"/>
              </w:rPr>
              <w:t>得分</w:t>
            </w:r>
          </w:p>
        </w:tc>
      </w:tr>
      <w:tr w14:paraId="4F9D58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C445A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F1F7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C5B69">
            <w:pPr>
              <w:jc w:val="center"/>
            </w:pPr>
            <w:r>
              <w:rPr>
                <w:rFonts w:ascii="宋体" w:hAnsi="宋体" w:eastAsia="宋体"/>
                <w:sz w:val="16"/>
              </w:rPr>
              <w:t>3.75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CB2E8">
            <w:pPr>
              <w:jc w:val="center"/>
            </w:pPr>
            <w:r>
              <w:rPr>
                <w:rFonts w:ascii="宋体" w:hAnsi="宋体" w:eastAsia="宋体"/>
                <w:sz w:val="16"/>
              </w:rPr>
              <w:t>3.75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77594">
            <w:pPr>
              <w:jc w:val="center"/>
            </w:pPr>
            <w:r>
              <w:rPr>
                <w:rFonts w:ascii="宋体" w:hAnsi="宋体" w:eastAsia="宋体"/>
                <w:sz w:val="16"/>
              </w:rPr>
              <w:t>3.75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C631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F90DDC">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973313">
            <w:pPr>
              <w:jc w:val="center"/>
            </w:pPr>
            <w:r>
              <w:rPr>
                <w:rFonts w:ascii="宋体" w:hAnsi="宋体" w:eastAsia="宋体"/>
                <w:sz w:val="16"/>
              </w:rPr>
              <w:t>10.00分</w:t>
            </w:r>
          </w:p>
        </w:tc>
      </w:tr>
      <w:tr w14:paraId="623865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B2F18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B61A4">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A2AB7">
            <w:pPr>
              <w:jc w:val="center"/>
            </w:pPr>
            <w:r>
              <w:rPr>
                <w:rFonts w:ascii="宋体" w:hAnsi="宋体" w:eastAsia="宋体"/>
                <w:sz w:val="16"/>
              </w:rPr>
              <w:t>3.75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8DF046">
            <w:pPr>
              <w:jc w:val="center"/>
            </w:pPr>
            <w:r>
              <w:rPr>
                <w:rFonts w:ascii="宋体" w:hAnsi="宋体" w:eastAsia="宋体"/>
                <w:sz w:val="16"/>
              </w:rPr>
              <w:t>3.75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9AA80">
            <w:pPr>
              <w:jc w:val="center"/>
            </w:pPr>
            <w:r>
              <w:rPr>
                <w:rFonts w:ascii="宋体" w:hAnsi="宋体" w:eastAsia="宋体"/>
                <w:sz w:val="16"/>
              </w:rPr>
              <w:t>3.75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E0C5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ABF05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24F7E">
            <w:pPr>
              <w:jc w:val="center"/>
            </w:pPr>
            <w:r>
              <w:rPr>
                <w:rFonts w:ascii="宋体" w:hAnsi="宋体" w:eastAsia="宋体"/>
                <w:sz w:val="16"/>
              </w:rPr>
              <w:t>—</w:t>
            </w:r>
          </w:p>
        </w:tc>
      </w:tr>
      <w:tr w14:paraId="388AD4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2E1A6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C6FE3">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BCA0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5D83F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E1BE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C7FC9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C3D15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60C62">
            <w:pPr>
              <w:jc w:val="center"/>
            </w:pPr>
            <w:r>
              <w:rPr>
                <w:rFonts w:ascii="宋体" w:hAnsi="宋体" w:eastAsia="宋体"/>
                <w:sz w:val="16"/>
              </w:rPr>
              <w:t>—</w:t>
            </w:r>
          </w:p>
        </w:tc>
      </w:tr>
      <w:tr w14:paraId="164094B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FB338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0790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179F0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B9B3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6D77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ECE5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6504D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FAD03">
            <w:pPr>
              <w:jc w:val="center"/>
            </w:pPr>
            <w:r>
              <w:rPr>
                <w:rFonts w:ascii="宋体" w:hAnsi="宋体" w:eastAsia="宋体"/>
                <w:sz w:val="16"/>
              </w:rPr>
              <w:t>—</w:t>
            </w:r>
          </w:p>
        </w:tc>
      </w:tr>
      <w:tr w14:paraId="5D76AB1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4A8F8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16A4E6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F2CEDB">
            <w:pPr>
              <w:jc w:val="center"/>
            </w:pPr>
            <w:r>
              <w:rPr>
                <w:rFonts w:ascii="宋体" w:hAnsi="宋体" w:eastAsia="宋体"/>
                <w:sz w:val="16"/>
              </w:rPr>
              <w:t>实际完成情况</w:t>
            </w:r>
          </w:p>
        </w:tc>
      </w:tr>
      <w:tr w14:paraId="13BAF0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3B7DF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233024C">
            <w:pPr>
              <w:jc w:val="both"/>
            </w:pPr>
            <w:r>
              <w:rPr>
                <w:rFonts w:ascii="宋体" w:hAnsi="宋体" w:eastAsia="宋体"/>
                <w:sz w:val="16"/>
              </w:rPr>
              <w:t>2024年度妇女儿童工作经费项目资金0.75 万元，其中：财政</w:t>
            </w:r>
            <w:r>
              <w:rPr>
                <w:rFonts w:hint="eastAsia" w:ascii="宋体" w:hAnsi="宋体"/>
                <w:sz w:val="16"/>
                <w:lang w:eastAsia="zh-CN"/>
              </w:rPr>
              <w:t>资金</w:t>
            </w:r>
            <w:r>
              <w:rPr>
                <w:rFonts w:ascii="宋体" w:hAnsi="宋体" w:eastAsia="宋体"/>
                <w:sz w:val="16"/>
              </w:rPr>
              <w:t>3.75万元，用于采购电视3台、书柜3个、图书15套等，共计0.75万元，用于补贴石榴花巾帼创业创新基地3万元。保障妇女儿童领域持续健康发展，使受益妇女儿童满意度达到95%以上。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24BBE0">
            <w:pPr>
              <w:jc w:val="both"/>
            </w:pPr>
            <w:r>
              <w:rPr>
                <w:rFonts w:ascii="宋体" w:hAnsi="宋体" w:eastAsia="宋体"/>
                <w:sz w:val="16"/>
              </w:rPr>
              <w:t>本项目截止至2024年12月31日，已完成采购电视3台、书柜3个、图书15套等，共计0.75万元，发放补贴石榴花巾帼创业创新基地3万元。保障妇女儿童领域持续健康发展，使受益妇女儿童满意度达到100%。</w:t>
            </w:r>
            <w:r>
              <w:rPr>
                <w:rFonts w:ascii="宋体" w:hAnsi="宋体" w:eastAsia="宋体"/>
                <w:sz w:val="16"/>
              </w:rPr>
              <w:br w:type="textWrapping"/>
            </w:r>
          </w:p>
        </w:tc>
      </w:tr>
      <w:tr w14:paraId="187C28E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C276A0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1CCD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2E91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F3BB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8A16B">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DCDAA">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9FB7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E2037">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2E168">
            <w:pPr>
              <w:jc w:val="center"/>
            </w:pPr>
            <w:r>
              <w:rPr>
                <w:rFonts w:ascii="宋体" w:hAnsi="宋体" w:eastAsia="宋体"/>
                <w:sz w:val="16"/>
              </w:rPr>
              <w:t>偏差原因分析及改进措施</w:t>
            </w:r>
          </w:p>
        </w:tc>
      </w:tr>
      <w:tr w14:paraId="74585C0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7241C8">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083F6D">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B1CAB4">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4F77E6">
            <w:pPr>
              <w:jc w:val="center"/>
            </w:pPr>
            <w:r>
              <w:rPr>
                <w:rFonts w:ascii="宋体" w:hAnsi="宋体" w:eastAsia="宋体"/>
                <w:sz w:val="16"/>
              </w:rPr>
              <w:t>补贴企业数量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E613A8">
            <w:pPr>
              <w:jc w:val="center"/>
            </w:pPr>
            <w:r>
              <w:rPr>
                <w:rFonts w:ascii="宋体" w:hAnsi="宋体" w:eastAsia="宋体"/>
                <w:sz w:val="16"/>
              </w:rPr>
              <w:t>&gt;=1个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3F5F90">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7280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F758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EA0D3">
            <w:pPr>
              <w:jc w:val="center"/>
            </w:pPr>
          </w:p>
        </w:tc>
      </w:tr>
      <w:tr w14:paraId="23EFD8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579C0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EF8E7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93ABF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49062">
            <w:pPr>
              <w:jc w:val="center"/>
            </w:pPr>
            <w:r>
              <w:rPr>
                <w:rFonts w:ascii="宋体" w:hAnsi="宋体" w:eastAsia="宋体"/>
                <w:sz w:val="16"/>
              </w:rPr>
              <w:t>补贴“妇女微家”数量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4E66E">
            <w:pPr>
              <w:jc w:val="center"/>
            </w:pPr>
            <w:r>
              <w:rPr>
                <w:rFonts w:ascii="宋体" w:hAnsi="宋体" w:eastAsia="宋体"/>
                <w:sz w:val="16"/>
              </w:rPr>
              <w:t>&gt;=3户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AEEED5">
            <w:pPr>
              <w:jc w:val="center"/>
            </w:pPr>
            <w:r>
              <w:rPr>
                <w:rFonts w:ascii="宋体" w:hAnsi="宋体" w:eastAsia="宋体"/>
                <w:sz w:val="16"/>
              </w:rPr>
              <w:t>=3户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D43D1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F256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E94EA">
            <w:pPr>
              <w:jc w:val="center"/>
            </w:pPr>
          </w:p>
        </w:tc>
      </w:tr>
      <w:tr w14:paraId="757277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DD0EF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3038C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98FC6D">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2D948">
            <w:pPr>
              <w:jc w:val="center"/>
            </w:pPr>
            <w:r>
              <w:rPr>
                <w:rFonts w:ascii="宋体" w:hAnsi="宋体" w:eastAsia="宋体"/>
                <w:sz w:val="16"/>
              </w:rPr>
              <w:t>资金使用合格率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F8BF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616B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E2FE6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E371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1CE86">
            <w:pPr>
              <w:jc w:val="center"/>
            </w:pPr>
          </w:p>
        </w:tc>
      </w:tr>
      <w:tr w14:paraId="493BB1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C2774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EB716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A0560">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1D348">
            <w:pPr>
              <w:jc w:val="center"/>
            </w:pPr>
            <w:r>
              <w:rPr>
                <w:rFonts w:ascii="宋体" w:hAnsi="宋体" w:eastAsia="宋体"/>
                <w:sz w:val="16"/>
              </w:rPr>
              <w:t>任务及时完成时间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11844">
            <w:pPr>
              <w:jc w:val="center"/>
            </w:pPr>
            <w:r>
              <w:rPr>
                <w:rFonts w:ascii="宋体" w:hAnsi="宋体" w:eastAsia="宋体"/>
                <w:sz w:val="16"/>
              </w:rPr>
              <w:t>=2024年6月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16460">
            <w:pPr>
              <w:jc w:val="center"/>
            </w:pPr>
            <w:r>
              <w:rPr>
                <w:rFonts w:ascii="宋体" w:hAnsi="宋体" w:eastAsia="宋体"/>
                <w:sz w:val="16"/>
              </w:rPr>
              <w:t>=2024年6月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0D95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640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0F698">
            <w:pPr>
              <w:jc w:val="center"/>
            </w:pPr>
          </w:p>
        </w:tc>
      </w:tr>
      <w:tr w14:paraId="3560ED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4121F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EA2FCC">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CAC36B">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FEE46C">
            <w:pPr>
              <w:jc w:val="center"/>
            </w:pPr>
            <w:r>
              <w:rPr>
                <w:rFonts w:ascii="宋体" w:hAnsi="宋体" w:eastAsia="宋体"/>
                <w:sz w:val="16"/>
              </w:rPr>
              <w:t>石榴花巾帼创业创新基地扶持资金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BC4DE1">
            <w:pPr>
              <w:jc w:val="center"/>
            </w:pPr>
            <w:r>
              <w:rPr>
                <w:rFonts w:ascii="宋体" w:hAnsi="宋体" w:eastAsia="宋体"/>
                <w:sz w:val="16"/>
              </w:rPr>
              <w:t>&lt;=3万元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C3EC4">
            <w:pPr>
              <w:jc w:val="center"/>
            </w:pPr>
            <w:r>
              <w:rPr>
                <w:rFonts w:ascii="宋体" w:hAnsi="宋体" w:eastAsia="宋体"/>
                <w:sz w:val="16"/>
              </w:rPr>
              <w:t>=3万元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4BCB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C714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848D69">
            <w:pPr>
              <w:jc w:val="center"/>
            </w:pPr>
          </w:p>
        </w:tc>
      </w:tr>
      <w:tr w14:paraId="2CF37E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737D7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3CFAD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A2537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93D5CC">
            <w:pPr>
              <w:jc w:val="center"/>
            </w:pPr>
            <w:r>
              <w:rPr>
                <w:rFonts w:ascii="宋体" w:hAnsi="宋体" w:eastAsia="宋体"/>
                <w:sz w:val="16"/>
              </w:rPr>
              <w:t>创建妇女微家经费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BF7ED5">
            <w:pPr>
              <w:jc w:val="center"/>
            </w:pPr>
            <w:r>
              <w:rPr>
                <w:rFonts w:ascii="宋体" w:hAnsi="宋体" w:eastAsia="宋体"/>
                <w:sz w:val="16"/>
              </w:rPr>
              <w:t>&lt;=0.75万元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112D9">
            <w:pPr>
              <w:jc w:val="center"/>
            </w:pPr>
            <w:r>
              <w:rPr>
                <w:rFonts w:ascii="宋体" w:hAnsi="宋体" w:eastAsia="宋体"/>
                <w:sz w:val="16"/>
              </w:rPr>
              <w:t>=0.75万元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9FF37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FAC4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1EEEC">
            <w:pPr>
              <w:jc w:val="center"/>
            </w:pPr>
          </w:p>
        </w:tc>
      </w:tr>
      <w:tr w14:paraId="780077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0ABB5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74350">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ECC0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6102F">
            <w:pPr>
              <w:jc w:val="center"/>
            </w:pPr>
            <w:r>
              <w:rPr>
                <w:rFonts w:ascii="宋体" w:hAnsi="宋体" w:eastAsia="宋体"/>
                <w:sz w:val="16"/>
              </w:rPr>
              <w:t>保障区妇女儿童领域持续健康发展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E713C8">
            <w:pPr>
              <w:jc w:val="center"/>
            </w:pPr>
            <w:r>
              <w:rPr>
                <w:rFonts w:ascii="宋体" w:hAnsi="宋体" w:eastAsia="宋体"/>
                <w:sz w:val="16"/>
              </w:rPr>
              <w:t>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E1A78">
            <w:pPr>
              <w:jc w:val="center"/>
            </w:pPr>
            <w:r>
              <w:rPr>
                <w:rFonts w:ascii="宋体" w:hAnsi="宋体" w:eastAsia="宋体"/>
                <w:sz w:val="16"/>
              </w:rPr>
              <w:t>保障</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8676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1608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9D00D">
            <w:pPr>
              <w:jc w:val="center"/>
            </w:pPr>
          </w:p>
        </w:tc>
      </w:tr>
      <w:tr w14:paraId="098D97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4CA08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3A579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CED63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C0C716">
            <w:pPr>
              <w:jc w:val="center"/>
            </w:pPr>
            <w:r>
              <w:rPr>
                <w:rFonts w:ascii="宋体" w:hAnsi="宋体" w:eastAsia="宋体"/>
                <w:sz w:val="16"/>
              </w:rPr>
              <w:t>受益群体满意度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312AE">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7243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E737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BFDE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CE421">
            <w:pPr>
              <w:jc w:val="center"/>
            </w:pPr>
            <w:r>
              <w:rPr>
                <w:rFonts w:ascii="宋体" w:hAnsi="宋体" w:eastAsia="宋体"/>
                <w:sz w:val="16"/>
              </w:rPr>
              <w:t>偏差原因：项目实施效果较好，满意度实际值超过预期导致出现正偏差</w:t>
            </w:r>
          </w:p>
        </w:tc>
      </w:tr>
      <w:tr w14:paraId="439B121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D2712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C68BD3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2D28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BF753">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4B2BD79"/>
        </w:tc>
      </w:tr>
    </w:tbl>
    <w:p w14:paraId="4D4CF374">
      <w:r>
        <w:br w:type="page"/>
      </w:r>
    </w:p>
    <w:p w14:paraId="114ED759">
      <w:pPr>
        <w:spacing w:line="640" w:lineRule="exact"/>
        <w:ind w:firstLine="640"/>
        <w:jc w:val="both"/>
        <w:outlineLvl w:val="2"/>
      </w:pPr>
      <w:r>
        <w:rPr>
          <w:rFonts w:ascii="黑体" w:hAnsi="黑体" w:eastAsia="黑体"/>
          <w:sz w:val="32"/>
        </w:rPr>
        <w:t>十二、其他需说明的事项</w:t>
      </w:r>
    </w:p>
    <w:p w14:paraId="264ED57D">
      <w:pPr>
        <w:spacing w:line="580" w:lineRule="exact"/>
        <w:ind w:firstLine="640"/>
        <w:jc w:val="both"/>
      </w:pPr>
      <w:r>
        <w:rPr>
          <w:rFonts w:ascii="仿宋_GB2312" w:hAnsi="仿宋_GB2312" w:eastAsia="仿宋_GB2312"/>
          <w:b w:val="0"/>
          <w:sz w:val="32"/>
        </w:rPr>
        <w:t>本单位无其他需说明的事项。</w:t>
      </w:r>
    </w:p>
    <w:p w14:paraId="6D799C36">
      <w:r>
        <w:br w:type="page"/>
      </w:r>
    </w:p>
    <w:p w14:paraId="662B93D0">
      <w:pPr>
        <w:spacing w:line="240" w:lineRule="auto"/>
        <w:jc w:val="center"/>
        <w:outlineLvl w:val="1"/>
      </w:pPr>
      <w:r>
        <w:rPr>
          <w:rFonts w:ascii="黑体" w:hAnsi="黑体" w:eastAsia="黑体"/>
          <w:sz w:val="32"/>
        </w:rPr>
        <w:t>第三部分 专业名词解释</w:t>
      </w:r>
    </w:p>
    <w:p w14:paraId="3CF7051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5CB9D2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1D48ACC">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3A6A53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EF7DF4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733090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3AF983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4EBC50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67C944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2612F3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5C2054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1B150E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6BC358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690DF7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CD7D5B8">
      <w:r>
        <w:br w:type="page"/>
      </w:r>
    </w:p>
    <w:p w14:paraId="512006C2">
      <w:pPr>
        <w:spacing w:line="240" w:lineRule="auto"/>
        <w:jc w:val="center"/>
        <w:outlineLvl w:val="1"/>
      </w:pPr>
      <w:r>
        <w:rPr>
          <w:rFonts w:ascii="黑体" w:hAnsi="黑体" w:eastAsia="黑体"/>
          <w:sz w:val="32"/>
        </w:rPr>
        <w:t>第四部分 部门决算报表（见附表）</w:t>
      </w:r>
    </w:p>
    <w:p w14:paraId="2830C24A">
      <w:pPr>
        <w:spacing w:line="240" w:lineRule="auto"/>
        <w:ind w:firstLine="640"/>
        <w:jc w:val="both"/>
      </w:pPr>
      <w:r>
        <w:rPr>
          <w:rFonts w:ascii="仿宋_GB2312" w:hAnsi="仿宋_GB2312" w:eastAsia="仿宋_GB2312"/>
          <w:b w:val="0"/>
          <w:sz w:val="32"/>
        </w:rPr>
        <w:t>一、《收入支出决算总表》</w:t>
      </w:r>
    </w:p>
    <w:p w14:paraId="1AC1EEE5">
      <w:pPr>
        <w:spacing w:line="240" w:lineRule="auto"/>
        <w:ind w:firstLine="640"/>
        <w:jc w:val="both"/>
      </w:pPr>
      <w:r>
        <w:rPr>
          <w:rFonts w:ascii="仿宋_GB2312" w:hAnsi="仿宋_GB2312" w:eastAsia="仿宋_GB2312"/>
          <w:b w:val="0"/>
          <w:sz w:val="32"/>
        </w:rPr>
        <w:t>二、《收入决算表》</w:t>
      </w:r>
    </w:p>
    <w:p w14:paraId="3090B8D0">
      <w:pPr>
        <w:spacing w:line="240" w:lineRule="auto"/>
        <w:ind w:firstLine="640"/>
        <w:jc w:val="both"/>
      </w:pPr>
      <w:r>
        <w:rPr>
          <w:rFonts w:ascii="仿宋_GB2312" w:hAnsi="仿宋_GB2312" w:eastAsia="仿宋_GB2312"/>
          <w:b w:val="0"/>
          <w:sz w:val="32"/>
        </w:rPr>
        <w:t>三、《支出决算表》</w:t>
      </w:r>
    </w:p>
    <w:p w14:paraId="37B70152">
      <w:pPr>
        <w:spacing w:line="240" w:lineRule="auto"/>
        <w:ind w:firstLine="640"/>
        <w:jc w:val="both"/>
      </w:pPr>
      <w:r>
        <w:rPr>
          <w:rFonts w:ascii="仿宋_GB2312" w:hAnsi="仿宋_GB2312" w:eastAsia="仿宋_GB2312"/>
          <w:b w:val="0"/>
          <w:sz w:val="32"/>
        </w:rPr>
        <w:t>四、《财政拨款收入支出决算总表》</w:t>
      </w:r>
    </w:p>
    <w:p w14:paraId="2E538C0A">
      <w:pPr>
        <w:spacing w:line="240" w:lineRule="auto"/>
        <w:ind w:firstLine="640"/>
        <w:jc w:val="both"/>
      </w:pPr>
      <w:r>
        <w:rPr>
          <w:rFonts w:ascii="仿宋_GB2312" w:hAnsi="仿宋_GB2312" w:eastAsia="仿宋_GB2312"/>
          <w:b w:val="0"/>
          <w:sz w:val="32"/>
        </w:rPr>
        <w:t>五、《一般公共预算财政拨款支出决算表》</w:t>
      </w:r>
    </w:p>
    <w:p w14:paraId="3D433A21">
      <w:pPr>
        <w:spacing w:line="240" w:lineRule="auto"/>
        <w:ind w:firstLine="640"/>
        <w:jc w:val="both"/>
      </w:pPr>
      <w:r>
        <w:rPr>
          <w:rFonts w:ascii="仿宋_GB2312" w:hAnsi="仿宋_GB2312" w:eastAsia="仿宋_GB2312"/>
          <w:b w:val="0"/>
          <w:sz w:val="32"/>
        </w:rPr>
        <w:t>六、《一般公共预算财政拨款基本支出决算表》</w:t>
      </w:r>
    </w:p>
    <w:p w14:paraId="79820500">
      <w:pPr>
        <w:spacing w:line="240" w:lineRule="auto"/>
        <w:ind w:firstLine="640"/>
        <w:jc w:val="both"/>
      </w:pPr>
      <w:r>
        <w:rPr>
          <w:rFonts w:ascii="仿宋_GB2312" w:hAnsi="仿宋_GB2312" w:eastAsia="仿宋_GB2312"/>
          <w:b w:val="0"/>
          <w:sz w:val="32"/>
        </w:rPr>
        <w:t>七、《政府性基金预算财政拨款收入支出决算表》</w:t>
      </w:r>
    </w:p>
    <w:p w14:paraId="2BD4EFD0">
      <w:pPr>
        <w:spacing w:line="240" w:lineRule="auto"/>
        <w:ind w:firstLine="640"/>
        <w:jc w:val="both"/>
      </w:pPr>
      <w:r>
        <w:rPr>
          <w:rFonts w:ascii="仿宋_GB2312" w:hAnsi="仿宋_GB2312" w:eastAsia="仿宋_GB2312"/>
          <w:b w:val="0"/>
          <w:sz w:val="32"/>
        </w:rPr>
        <w:t>八、《国有资本经营预算财政拨款收入支出决算表》</w:t>
      </w:r>
    </w:p>
    <w:p w14:paraId="2F4F83AC">
      <w:pPr>
        <w:spacing w:line="240" w:lineRule="auto"/>
        <w:ind w:firstLine="640"/>
        <w:jc w:val="both"/>
      </w:pPr>
      <w:r>
        <w:rPr>
          <w:rFonts w:ascii="仿宋_GB2312" w:hAnsi="仿宋_GB2312" w:eastAsia="仿宋_GB2312"/>
          <w:b w:val="0"/>
          <w:sz w:val="32"/>
        </w:rPr>
        <w:t>九、《财政拨款“三公”经费支出决算表》</w:t>
      </w:r>
    </w:p>
    <w:p w14:paraId="302B04C7">
      <w:pPr>
        <w:spacing w:line="240" w:lineRule="auto"/>
        <w:ind w:firstLine="640"/>
        <w:jc w:val="both"/>
      </w:pPr>
    </w:p>
    <w:p w14:paraId="3ADE8BD4">
      <w:pPr>
        <w:spacing w:line="240" w:lineRule="auto"/>
        <w:ind w:firstLine="640"/>
        <w:jc w:val="both"/>
      </w:pPr>
    </w:p>
    <w:p w14:paraId="46CEAC79">
      <w:pPr>
        <w:spacing w:line="240" w:lineRule="auto"/>
        <w:ind w:firstLine="640"/>
        <w:jc w:val="both"/>
      </w:pPr>
    </w:p>
    <w:p w14:paraId="2EAE49B2">
      <w:pPr>
        <w:spacing w:line="240" w:lineRule="auto"/>
        <w:ind w:firstLine="640"/>
        <w:jc w:val="both"/>
      </w:pPr>
    </w:p>
    <w:p w14:paraId="23E2DF2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6BE0DE-7D7C-447D-86B8-A9F06BF613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BE60DA5E-D630-4EF0-BFA6-07DD979E8912}"/>
  </w:font>
  <w:font w:name="仿宋_GB2312">
    <w:panose1 w:val="02010609030101010101"/>
    <w:charset w:val="86"/>
    <w:family w:val="auto"/>
    <w:pitch w:val="default"/>
    <w:sig w:usb0="00000001" w:usb1="080E0000" w:usb2="00000000" w:usb3="00000000" w:csb0="00040000" w:csb1="00000000"/>
    <w:embedRegular r:id="rId3" w:fontKey="{64456ACB-AF3F-4723-8D67-0B573B22A690}"/>
  </w:font>
  <w:font w:name="楷体_GB2312">
    <w:panose1 w:val="02010609030101010101"/>
    <w:charset w:val="86"/>
    <w:family w:val="auto"/>
    <w:pitch w:val="default"/>
    <w:sig w:usb0="00000001" w:usb1="080E0000" w:usb2="00000000" w:usb3="00000000" w:csb0="00040000" w:csb1="00000000"/>
    <w:embedRegular r:id="rId4" w:fontKey="{FFB0390B-95A8-4DE8-BF97-81BCE5082265}"/>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6D43CEA"/>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6B1CF2"/>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5725</Words>
  <Characters>6374</Characters>
  <Lines>0</Lines>
  <Paragraphs>0</Paragraphs>
  <TotalTime>5</TotalTime>
  <ScaleCrop>false</ScaleCrop>
  <LinksUpToDate>false</LinksUpToDate>
  <CharactersWithSpaces>6382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2025-09-04T10:10:02Z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eyJoZGlkIjoiZjZjY2YzNDY3YWM4YThjNjdkZTk2MDAwYjE2OGQzNDQiLCJ1c2VySWQiOiIyNTk4NTcxMjUifQ==</vt:lpwstr>
  </property>
</Properties>
</file>