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中共和田县委员会宣传部2024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2CC231">
      <w:r>
        <w:br w:type="page"/>
      </w:r>
    </w:p>
    <w:p w14:paraId="38CE4FDE">
      <w:pPr>
        <w:spacing w:line="640" w:lineRule="exact"/>
        <w:jc w:val="center"/>
        <w:outlineLvl w:val="1"/>
      </w:pPr>
      <w:r>
        <w:rPr>
          <w:rFonts w:ascii="黑体" w:hAnsi="黑体" w:eastAsia="黑体"/>
          <w:sz w:val="32"/>
        </w:rPr>
        <w:t>第一部分 单位概况</w:t>
      </w:r>
    </w:p>
    <w:p w14:paraId="6A2A9053">
      <w:pPr>
        <w:spacing w:line="640" w:lineRule="exact"/>
        <w:ind w:firstLine="640"/>
        <w:jc w:val="both"/>
        <w:outlineLvl w:val="2"/>
      </w:pPr>
      <w:r>
        <w:rPr>
          <w:rFonts w:ascii="黑体" w:hAnsi="黑体" w:eastAsia="黑体"/>
          <w:sz w:val="32"/>
        </w:rPr>
        <w:t>一、主要职能</w:t>
      </w:r>
    </w:p>
    <w:p w14:paraId="7505508D">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拟定宣传思想文化工作重大方针政策和事业发展总体规划，按照县委统一部署，协调宣传思想文化系统各部门之间的工作。</w:t>
      </w:r>
    </w:p>
    <w:p w14:paraId="6ADABF2E">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统筹协调党的意识形态工作，贯彻落实县委关于意识形态工作决策部署，组织协调意识形态工作责任制落实和日常监督检查，结合巡视巡察工作开展专项检查。</w:t>
      </w:r>
    </w:p>
    <w:p w14:paraId="23ECDB23">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统筹指导协调全县理论研究、理论学习、理论宣传工作，组织推动理论武装工作。</w:t>
      </w:r>
    </w:p>
    <w:p w14:paraId="48167BD5">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负责规划组织领导全县思想政治工作和群众性精神文明建设活动与有关部门共同组织</w:t>
      </w:r>
      <w:r>
        <w:rPr>
          <w:rFonts w:hint="eastAsia" w:ascii="仿宋_GB2312" w:hAnsi="仿宋_GB2312" w:eastAsia="仿宋_GB2312"/>
          <w:sz w:val="32"/>
          <w:lang w:eastAsia="zh-CN"/>
        </w:rPr>
        <w:t>全民国防教育</w:t>
      </w:r>
      <w:r>
        <w:rPr>
          <w:rFonts w:ascii="仿宋_GB2312" w:hAnsi="仿宋_GB2312" w:eastAsia="仿宋_GB2312"/>
          <w:sz w:val="32"/>
        </w:rPr>
        <w:t>工作，配合县委组织部做好党员教育工作，会同有关部门研究和改进群众思想教育工作。</w:t>
      </w:r>
    </w:p>
    <w:p w14:paraId="6EF23028">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统筹分析研判和引导社会舆论，指导协调和田县各新闻单位工作，组织和电线突发公共事件应急新闻工作。承担和田县突发公共事件应急新闻中心日常工作。</w:t>
      </w:r>
    </w:p>
    <w:p w14:paraId="0D22B689">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贯彻落实新闻，出版业的管理政策，管理新闻出版行政事务，组织协调有关行政审批工作，统筹规划和指导协调新闻出版事业、产业发展，监督管理出版物内容和质量，监督管理印刷业，管理著作权。组织指导协调和田县“扫黄打非”工作。</w:t>
      </w:r>
    </w:p>
    <w:p w14:paraId="3A6548F5">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统筹指导协调和田县互联网宣传和信息内容管理工作。统筹协调数字新媒体的建设与管理。</w:t>
      </w:r>
    </w:p>
    <w:p w14:paraId="16D5F436">
      <w:pPr>
        <w:spacing w:line="580" w:lineRule="exact"/>
        <w:ind w:firstLine="640"/>
        <w:jc w:val="both"/>
      </w:pPr>
      <w:r>
        <w:rPr>
          <w:rFonts w:hint="eastAsia" w:ascii="仿宋_GB2312" w:hAnsi="仿宋_GB2312" w:eastAsia="仿宋_GB2312"/>
          <w:sz w:val="32"/>
          <w:lang w:eastAsia="zh-CN"/>
        </w:rPr>
        <w:t>8.</w:t>
      </w:r>
      <w:r>
        <w:rPr>
          <w:rFonts w:ascii="仿宋_GB2312" w:hAnsi="仿宋_GB2312" w:eastAsia="仿宋_GB2312"/>
          <w:sz w:val="32"/>
        </w:rPr>
        <w:t>负责组织实施和田县精神文明建设规划、协调、指导、创建工作，负责规划和统筹协调和田县未成</w:t>
      </w:r>
      <w:r>
        <w:rPr>
          <w:rFonts w:hint="eastAsia" w:ascii="仿宋_GB2312" w:hAnsi="仿宋_GB2312" w:eastAsia="仿宋_GB2312"/>
          <w:sz w:val="32"/>
          <w:lang w:eastAsia="zh-CN"/>
        </w:rPr>
        <w:t>年人</w:t>
      </w:r>
      <w:r>
        <w:rPr>
          <w:rFonts w:ascii="仿宋_GB2312" w:hAnsi="仿宋_GB2312" w:eastAsia="仿宋_GB2312"/>
          <w:sz w:val="32"/>
        </w:rPr>
        <w:t>思想道德建设工作。统筹指导协调推动精神文化产品的创作和生产，协调组织中华优秀传统文化传承发展有关工作，指导协调推动群众文化建设。</w:t>
      </w:r>
    </w:p>
    <w:p w14:paraId="014143E2">
      <w:pPr>
        <w:spacing w:line="580" w:lineRule="exact"/>
        <w:ind w:firstLine="640"/>
        <w:jc w:val="both"/>
      </w:pPr>
      <w:r>
        <w:rPr>
          <w:rFonts w:hint="eastAsia" w:ascii="仿宋_GB2312" w:hAnsi="仿宋_GB2312" w:eastAsia="仿宋_GB2312"/>
          <w:sz w:val="32"/>
          <w:lang w:eastAsia="zh-CN"/>
        </w:rPr>
        <w:t>9.</w:t>
      </w:r>
      <w:r>
        <w:rPr>
          <w:rFonts w:ascii="仿宋_GB2312" w:hAnsi="仿宋_GB2312" w:eastAsia="仿宋_GB2312"/>
          <w:sz w:val="32"/>
        </w:rPr>
        <w:t>负责全县宣传文化产品的审读审批鉴定，对全县审读审批鉴定工作进行集中统一管理，做好全县审读工作组织协调、督查落实、指导管理，推动审读工作体系化建设。</w:t>
      </w:r>
    </w:p>
    <w:p w14:paraId="2B965753">
      <w:pPr>
        <w:spacing w:line="580" w:lineRule="exact"/>
        <w:ind w:firstLine="640"/>
        <w:jc w:val="both"/>
      </w:pPr>
      <w:r>
        <w:rPr>
          <w:rFonts w:hint="eastAsia" w:ascii="仿宋_GB2312" w:hAnsi="仿宋_GB2312" w:eastAsia="仿宋_GB2312"/>
          <w:sz w:val="32"/>
          <w:lang w:eastAsia="zh-CN"/>
        </w:rPr>
        <w:t>10.</w:t>
      </w:r>
      <w:r>
        <w:rPr>
          <w:rFonts w:ascii="仿宋_GB2312" w:hAnsi="仿宋_GB2312" w:eastAsia="仿宋_GB2312"/>
          <w:sz w:val="32"/>
        </w:rPr>
        <w:t>负责电影管理行政事务，指导监管电影制片、发行、放映工作，组织对电影内容进行审查，指导协调全县重大电影活动，承担对外合作制片、输入输出影片的合作交流等。</w:t>
      </w:r>
    </w:p>
    <w:p w14:paraId="129EE39E">
      <w:pPr>
        <w:spacing w:line="580" w:lineRule="exact"/>
        <w:ind w:firstLine="640"/>
        <w:jc w:val="both"/>
      </w:pPr>
      <w:r>
        <w:rPr>
          <w:rFonts w:hint="eastAsia" w:ascii="仿宋_GB2312" w:hAnsi="仿宋_GB2312" w:eastAsia="仿宋_GB2312"/>
          <w:sz w:val="32"/>
          <w:lang w:eastAsia="zh-CN"/>
        </w:rPr>
        <w:t>11.</w:t>
      </w:r>
      <w:r>
        <w:rPr>
          <w:rFonts w:ascii="仿宋_GB2312" w:hAnsi="仿宋_GB2312" w:eastAsia="仿宋_GB2312"/>
          <w:sz w:val="32"/>
        </w:rPr>
        <w:t>对新闻出版、广播影视、文化艺术业改革发展研究提出政策性建议，统筹指导协调文化体制改革和文化事业、文化产业及旅游业发展，指导协调国有文化资产监管工作。</w:t>
      </w:r>
    </w:p>
    <w:p w14:paraId="7165B660">
      <w:pPr>
        <w:spacing w:line="580" w:lineRule="exact"/>
        <w:ind w:firstLine="640"/>
        <w:jc w:val="both"/>
      </w:pPr>
      <w:r>
        <w:rPr>
          <w:rFonts w:hint="eastAsia" w:ascii="仿宋_GB2312" w:hAnsi="仿宋_GB2312" w:eastAsia="仿宋_GB2312"/>
          <w:sz w:val="32"/>
          <w:lang w:eastAsia="zh-CN"/>
        </w:rPr>
        <w:t>12.</w:t>
      </w:r>
      <w:r>
        <w:rPr>
          <w:rFonts w:ascii="仿宋_GB2312" w:hAnsi="仿宋_GB2312" w:eastAsia="仿宋_GB2312"/>
          <w:sz w:val="32"/>
        </w:rPr>
        <w:t>统筹指导舆情信息工作，组织协调开展县内外舆情信息收集分析研判工作，跟踪了解、研究掌握宣传舆情动态。</w:t>
      </w:r>
    </w:p>
    <w:p w14:paraId="26A80DC0">
      <w:pPr>
        <w:spacing w:line="580" w:lineRule="exact"/>
        <w:ind w:firstLine="640"/>
        <w:jc w:val="both"/>
      </w:pPr>
      <w:r>
        <w:rPr>
          <w:rFonts w:hint="eastAsia" w:ascii="仿宋_GB2312" w:hAnsi="仿宋_GB2312" w:eastAsia="仿宋_GB2312"/>
          <w:sz w:val="32"/>
          <w:lang w:eastAsia="zh-CN"/>
        </w:rPr>
        <w:t>13.</w:t>
      </w:r>
      <w:r>
        <w:rPr>
          <w:rFonts w:ascii="仿宋_GB2312" w:hAnsi="仿宋_GB2312" w:eastAsia="仿宋_GB2312"/>
          <w:sz w:val="32"/>
        </w:rPr>
        <w:t>统筹协调对外宣传工作，指导协调有关部门研究拟订对外宣传工作措施和对外宣传事业发展总体规划。</w:t>
      </w:r>
    </w:p>
    <w:p w14:paraId="3E2D669C">
      <w:pPr>
        <w:spacing w:line="580" w:lineRule="exact"/>
        <w:ind w:firstLine="640"/>
        <w:jc w:val="both"/>
      </w:pPr>
      <w:r>
        <w:rPr>
          <w:rFonts w:hint="eastAsia" w:ascii="仿宋_GB2312" w:hAnsi="仿宋_GB2312" w:eastAsia="仿宋_GB2312"/>
          <w:sz w:val="32"/>
          <w:lang w:eastAsia="zh-CN"/>
        </w:rPr>
        <w:t>14.</w:t>
      </w:r>
      <w:r>
        <w:rPr>
          <w:rFonts w:ascii="仿宋_GB2312" w:hAnsi="仿宋_GB2312" w:eastAsia="仿宋_GB2312"/>
          <w:sz w:val="32"/>
        </w:rPr>
        <w:t>统筹协调组织开展新闻发布工作，承担和田县新闻发布有关组织协调工作，负责和田县人民政府新闻发布组织实施工作，指导协调和田县人民政府各部门和各乡镇新闻发布工作，推动新闻发言人制度建设。拟定我县重大问题对外宣传口径。负责组织协调人民政府白皮书有关工作。</w:t>
      </w:r>
    </w:p>
    <w:p w14:paraId="6F87E2F8">
      <w:pPr>
        <w:spacing w:line="580" w:lineRule="exact"/>
        <w:ind w:firstLine="640"/>
        <w:jc w:val="both"/>
      </w:pPr>
      <w:r>
        <w:rPr>
          <w:rFonts w:hint="eastAsia" w:ascii="仿宋_GB2312" w:hAnsi="仿宋_GB2312" w:eastAsia="仿宋_GB2312"/>
          <w:sz w:val="32"/>
          <w:lang w:eastAsia="zh-CN"/>
        </w:rPr>
        <w:t>15.</w:t>
      </w:r>
      <w:r>
        <w:rPr>
          <w:rFonts w:ascii="仿宋_GB2312" w:hAnsi="仿宋_GB2312" w:eastAsia="仿宋_GB2312"/>
          <w:sz w:val="32"/>
        </w:rPr>
        <w:t>负责人权宣传工作的组织协调，会同有关部门组织sjdw宣传和舆论斗争工作，做好外来记者采访事务方面的工作。</w:t>
      </w:r>
    </w:p>
    <w:p w14:paraId="596953FA">
      <w:pPr>
        <w:spacing w:line="580" w:lineRule="exact"/>
        <w:ind w:firstLine="640"/>
        <w:jc w:val="both"/>
      </w:pPr>
      <w:r>
        <w:rPr>
          <w:rFonts w:hint="eastAsia" w:ascii="仿宋_GB2312" w:hAnsi="仿宋_GB2312" w:eastAsia="仿宋_GB2312"/>
          <w:sz w:val="32"/>
          <w:lang w:eastAsia="zh-CN"/>
        </w:rPr>
        <w:t>16.</w:t>
      </w:r>
      <w:r>
        <w:rPr>
          <w:rFonts w:ascii="仿宋_GB2312" w:hAnsi="仿宋_GB2312" w:eastAsia="仿宋_GB2312"/>
          <w:sz w:val="32"/>
        </w:rPr>
        <w:t>受县委委托，会同县委组织部管理新闻、文化、出版、社会科学研究等方面，和田县宣传文化系统的领导干部，对各乡镇精神文明办主任、宣传干事的任免提出意见。负责有关重要宣传舆论阵地和重要岗位领导干部管理。负责组织开展宣传思想文化系统干部教育培训和人才工作。</w:t>
      </w:r>
    </w:p>
    <w:p w14:paraId="25E85460">
      <w:pPr>
        <w:spacing w:line="580" w:lineRule="exact"/>
        <w:ind w:firstLine="640"/>
        <w:jc w:val="both"/>
      </w:pPr>
      <w:r>
        <w:rPr>
          <w:rFonts w:hint="eastAsia" w:ascii="仿宋_GB2312" w:hAnsi="仿宋_GB2312" w:eastAsia="仿宋_GB2312"/>
          <w:sz w:val="32"/>
          <w:lang w:eastAsia="zh-CN"/>
        </w:rPr>
        <w:t>17.</w:t>
      </w:r>
      <w:r>
        <w:rPr>
          <w:rFonts w:ascii="仿宋_GB2312" w:hAnsi="仿宋_GB2312" w:eastAsia="仿宋_GB2312"/>
          <w:sz w:val="32"/>
        </w:rPr>
        <w:t>对和田县互联网信息办公室互联网宣传和信息内容管理方面的工作实施方针、政策的指导。归口领导和田县广播电视台；受县委委托，代管和田县社科联。</w:t>
      </w:r>
    </w:p>
    <w:p w14:paraId="2BE8F7E1">
      <w:pPr>
        <w:spacing w:line="580" w:lineRule="exact"/>
        <w:ind w:firstLine="640"/>
        <w:jc w:val="both"/>
      </w:pPr>
      <w:r>
        <w:rPr>
          <w:rFonts w:hint="eastAsia" w:ascii="仿宋_GB2312" w:hAnsi="仿宋_GB2312" w:eastAsia="仿宋_GB2312"/>
          <w:sz w:val="32"/>
          <w:lang w:eastAsia="zh-CN"/>
        </w:rPr>
        <w:t>18.</w:t>
      </w:r>
      <w:r>
        <w:rPr>
          <w:rFonts w:ascii="仿宋_GB2312" w:hAnsi="仿宋_GB2312" w:eastAsia="仿宋_GB2312"/>
          <w:sz w:val="32"/>
        </w:rPr>
        <w:t>完成县委交办的其他工作。</w:t>
      </w:r>
    </w:p>
    <w:p w14:paraId="4C531C43">
      <w:pPr>
        <w:spacing w:line="640" w:lineRule="exact"/>
        <w:ind w:firstLine="640"/>
        <w:jc w:val="both"/>
        <w:outlineLvl w:val="2"/>
      </w:pPr>
      <w:r>
        <w:rPr>
          <w:rFonts w:ascii="黑体" w:hAnsi="黑体" w:eastAsia="黑体"/>
          <w:sz w:val="32"/>
        </w:rPr>
        <w:t>二、机构设置及人员情况</w:t>
      </w:r>
    </w:p>
    <w:p w14:paraId="676B6D6E">
      <w:pPr>
        <w:spacing w:line="580" w:lineRule="exact"/>
        <w:ind w:firstLine="640"/>
        <w:jc w:val="both"/>
      </w:pPr>
      <w:r>
        <w:rPr>
          <w:rFonts w:ascii="仿宋_GB2312" w:hAnsi="仿宋_GB2312" w:eastAsia="仿宋_GB2312"/>
          <w:sz w:val="32"/>
        </w:rPr>
        <w:t>中共和田县委员会宣传部2024年度，实有人数21人，其中：在职人员17人，减少2人；离休人员0人，增加0人；退休人员4人,增加1人。</w:t>
      </w:r>
    </w:p>
    <w:p w14:paraId="55CCA9A0">
      <w:pPr>
        <w:spacing w:line="580" w:lineRule="exact"/>
        <w:ind w:firstLine="640"/>
        <w:jc w:val="both"/>
      </w:pPr>
      <w:r>
        <w:rPr>
          <w:rFonts w:ascii="仿宋_GB2312" w:hAnsi="仿宋_GB2312" w:eastAsia="仿宋_GB2312"/>
          <w:sz w:val="32"/>
        </w:rPr>
        <w:t>中共和田县委员会宣传部无下属预算单位，下设4个科室，分别是：办公室、县委讲师团、农村电影放映站、新时代文明实践促进中心。</w:t>
      </w:r>
    </w:p>
    <w:p w14:paraId="7BAA9039">
      <w:r>
        <w:br w:type="page"/>
      </w:r>
    </w:p>
    <w:p w14:paraId="4B211E7F">
      <w:pPr>
        <w:spacing w:line="240" w:lineRule="auto"/>
        <w:jc w:val="center"/>
        <w:outlineLvl w:val="1"/>
      </w:pPr>
      <w:r>
        <w:rPr>
          <w:rFonts w:ascii="黑体" w:hAnsi="黑体" w:eastAsia="黑体"/>
          <w:sz w:val="32"/>
        </w:rPr>
        <w:t>第二部分 部门决算情况说明</w:t>
      </w:r>
    </w:p>
    <w:p w14:paraId="44AA1206">
      <w:pPr>
        <w:spacing w:line="640" w:lineRule="exact"/>
        <w:ind w:firstLine="640"/>
        <w:jc w:val="both"/>
        <w:outlineLvl w:val="2"/>
      </w:pPr>
      <w:r>
        <w:rPr>
          <w:rFonts w:ascii="黑体" w:hAnsi="黑体" w:eastAsia="黑体"/>
          <w:sz w:val="32"/>
        </w:rPr>
        <w:t>一、收入支出决算总体情况说明</w:t>
      </w:r>
    </w:p>
    <w:p w14:paraId="47A75878">
      <w:pPr>
        <w:spacing w:line="580" w:lineRule="exact"/>
        <w:ind w:firstLine="640"/>
        <w:jc w:val="both"/>
      </w:pPr>
      <w:r>
        <w:rPr>
          <w:rFonts w:ascii="仿宋_GB2312" w:hAnsi="仿宋_GB2312" w:eastAsia="仿宋_GB2312"/>
          <w:b/>
          <w:sz w:val="32"/>
        </w:rPr>
        <w:t>2024年度收入总计516.57万元，</w:t>
      </w:r>
      <w:r>
        <w:rPr>
          <w:rFonts w:ascii="仿宋_GB2312" w:hAnsi="仿宋_GB2312" w:eastAsia="仿宋_GB2312"/>
          <w:b w:val="0"/>
          <w:sz w:val="32"/>
        </w:rPr>
        <w:t>其中：本年收入合计496.72万元，使用非财政拨款结余（含专用结余）0.00万元，年初结转和结余19.85万元。</w:t>
      </w:r>
    </w:p>
    <w:p w14:paraId="64FF1843">
      <w:pPr>
        <w:spacing w:line="580" w:lineRule="exact"/>
        <w:ind w:firstLine="640"/>
        <w:jc w:val="both"/>
      </w:pPr>
      <w:r>
        <w:rPr>
          <w:rFonts w:ascii="仿宋_GB2312" w:hAnsi="仿宋_GB2312" w:eastAsia="仿宋_GB2312"/>
          <w:b/>
          <w:sz w:val="32"/>
        </w:rPr>
        <w:t>2024年度支出总计516.57万元，</w:t>
      </w:r>
      <w:r>
        <w:rPr>
          <w:rFonts w:ascii="仿宋_GB2312" w:hAnsi="仿宋_GB2312" w:eastAsia="仿宋_GB2312"/>
          <w:b w:val="0"/>
          <w:sz w:val="32"/>
        </w:rPr>
        <w:t>其中：本年支出合计499.70万元，结余分配0.00万元，年末结转和结余16.87万元。</w:t>
      </w:r>
    </w:p>
    <w:p w14:paraId="62D14CA1">
      <w:pPr>
        <w:spacing w:line="580" w:lineRule="exact"/>
        <w:ind w:firstLine="640"/>
        <w:jc w:val="both"/>
      </w:pPr>
      <w:r>
        <w:rPr>
          <w:rFonts w:ascii="仿宋_GB2312" w:hAnsi="仿宋_GB2312" w:eastAsia="仿宋_GB2312"/>
          <w:b w:val="0"/>
          <w:sz w:val="32"/>
        </w:rPr>
        <w:t>收入支出总体与上年相比，减少64.02万元，下降11.03%，主要原因是：本年在职人员减少，相关人员经费较上年减少；为民办实事经费、农家书屋、电影放映资金减少。</w:t>
      </w:r>
    </w:p>
    <w:p w14:paraId="53FE5B29">
      <w:pPr>
        <w:spacing w:line="640" w:lineRule="exact"/>
        <w:ind w:firstLine="640"/>
        <w:jc w:val="both"/>
        <w:outlineLvl w:val="2"/>
      </w:pPr>
      <w:r>
        <w:rPr>
          <w:rFonts w:ascii="黑体" w:hAnsi="黑体" w:eastAsia="黑体"/>
          <w:sz w:val="32"/>
        </w:rPr>
        <w:t>二、收入决算情况说明</w:t>
      </w:r>
    </w:p>
    <w:p w14:paraId="62AA45F5">
      <w:pPr>
        <w:spacing w:line="580" w:lineRule="exact"/>
        <w:ind w:firstLine="640"/>
        <w:jc w:val="both"/>
      </w:pPr>
      <w:r>
        <w:rPr>
          <w:rFonts w:ascii="仿宋_GB2312" w:hAnsi="仿宋_GB2312" w:eastAsia="仿宋_GB2312"/>
          <w:b/>
          <w:sz w:val="32"/>
        </w:rPr>
        <w:t>本年收入496.72万元，</w:t>
      </w:r>
      <w:r>
        <w:rPr>
          <w:rFonts w:ascii="仿宋_GB2312" w:hAnsi="仿宋_GB2312" w:eastAsia="仿宋_GB2312"/>
          <w:b w:val="0"/>
          <w:sz w:val="32"/>
        </w:rPr>
        <w:t>其中：财政拨款收入479.35万元，占96.50%；上级补助收入0.00万元，占0.00%；事业收入0.00万元，占0.00%；经营收入0.00万元，占0.00%；附属单位上缴收入0.00万元，占0.00%；其他收入17.37万元，占3.50%。</w:t>
      </w:r>
    </w:p>
    <w:p w14:paraId="3F471AD7">
      <w:pPr>
        <w:spacing w:line="640" w:lineRule="exact"/>
        <w:ind w:firstLine="640"/>
        <w:jc w:val="both"/>
        <w:outlineLvl w:val="2"/>
      </w:pPr>
      <w:r>
        <w:rPr>
          <w:rFonts w:ascii="黑体" w:hAnsi="黑体" w:eastAsia="黑体"/>
          <w:sz w:val="32"/>
        </w:rPr>
        <w:t>三、支出决算情况说明</w:t>
      </w:r>
    </w:p>
    <w:p w14:paraId="049D9788">
      <w:pPr>
        <w:spacing w:line="580" w:lineRule="exact"/>
        <w:ind w:firstLine="640"/>
        <w:jc w:val="both"/>
      </w:pPr>
      <w:r>
        <w:rPr>
          <w:rFonts w:ascii="仿宋_GB2312" w:hAnsi="仿宋_GB2312" w:eastAsia="仿宋_GB2312"/>
          <w:b/>
          <w:sz w:val="32"/>
        </w:rPr>
        <w:t>本年支出499.70万元，</w:t>
      </w:r>
      <w:r>
        <w:rPr>
          <w:rFonts w:ascii="仿宋_GB2312" w:hAnsi="仿宋_GB2312" w:eastAsia="仿宋_GB2312"/>
          <w:b w:val="0"/>
          <w:sz w:val="32"/>
        </w:rPr>
        <w:t>其中：基本支出382.82万元，占76.61%；项目支出116.88万元，占23.39%；上缴上级支出0.00万元，占0.00%；经营支出0.00万元，占0.00%；对附属单位补助支出0.00万元，占0.00%。</w:t>
      </w:r>
    </w:p>
    <w:p w14:paraId="1B079938">
      <w:pPr>
        <w:spacing w:line="640" w:lineRule="exact"/>
        <w:ind w:firstLine="640"/>
        <w:jc w:val="both"/>
        <w:outlineLvl w:val="2"/>
      </w:pPr>
      <w:r>
        <w:rPr>
          <w:rFonts w:ascii="黑体" w:hAnsi="黑体" w:eastAsia="黑体"/>
          <w:sz w:val="32"/>
        </w:rPr>
        <w:t>四、财政拨款收入支出决算总体情况说明</w:t>
      </w:r>
    </w:p>
    <w:p w14:paraId="23EADD72">
      <w:pPr>
        <w:spacing w:line="580" w:lineRule="exact"/>
        <w:ind w:firstLine="640"/>
        <w:jc w:val="both"/>
      </w:pPr>
      <w:r>
        <w:rPr>
          <w:rFonts w:ascii="仿宋_GB2312" w:hAnsi="仿宋_GB2312" w:eastAsia="仿宋_GB2312"/>
          <w:b/>
          <w:sz w:val="32"/>
        </w:rPr>
        <w:t>2024年度财政拨款收入总计479.35万元，</w:t>
      </w:r>
      <w:r>
        <w:rPr>
          <w:rFonts w:ascii="仿宋_GB2312" w:hAnsi="仿宋_GB2312" w:eastAsia="仿宋_GB2312"/>
          <w:b w:val="0"/>
          <w:sz w:val="32"/>
        </w:rPr>
        <w:t>其中：年初财政拨款结转和结余0.00万元，本年财政拨款收入479.35万元。</w:t>
      </w:r>
      <w:r>
        <w:rPr>
          <w:rFonts w:ascii="仿宋_GB2312" w:hAnsi="仿宋_GB2312" w:eastAsia="仿宋_GB2312"/>
          <w:b/>
          <w:sz w:val="32"/>
        </w:rPr>
        <w:t>财政拨款支出总计479.35万元，</w:t>
      </w:r>
      <w:r>
        <w:rPr>
          <w:rFonts w:ascii="仿宋_GB2312" w:hAnsi="仿宋_GB2312" w:eastAsia="仿宋_GB2312"/>
          <w:b w:val="0"/>
          <w:sz w:val="32"/>
        </w:rPr>
        <w:t>其中：年末财政拨款结转和结余0.00万元，本年财政拨款支出479.35万元。</w:t>
      </w:r>
    </w:p>
    <w:p w14:paraId="14A9F07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减少70.69万元，下降12.85%，主要原因是：本年在职人员减少，相关人员经费较上年减少；为民办实事经费、农家书屋、电影放映资金减少。</w:t>
      </w:r>
      <w:r>
        <w:rPr>
          <w:rFonts w:ascii="仿宋_GB2312" w:hAnsi="仿宋_GB2312" w:eastAsia="仿宋_GB2312"/>
          <w:b/>
          <w:sz w:val="32"/>
        </w:rPr>
        <w:t>与年初预算相比，</w:t>
      </w:r>
      <w:r>
        <w:rPr>
          <w:rFonts w:ascii="仿宋_GB2312" w:hAnsi="仿宋_GB2312" w:eastAsia="仿宋_GB2312"/>
          <w:b w:val="0"/>
          <w:sz w:val="32"/>
        </w:rPr>
        <w:t>年初预算数532.48万元，决算数479.35万元，预决算差异率-9.98%，主要原因是：本年在职人员减少，年中调减人员经费，导致预决算存在差异；年中调减农家书屋项目和农村放映员资金，导致预决算存在差异。</w:t>
      </w:r>
    </w:p>
    <w:p w14:paraId="1890A5C9">
      <w:pPr>
        <w:spacing w:line="640" w:lineRule="exact"/>
        <w:ind w:firstLine="640"/>
        <w:jc w:val="both"/>
        <w:outlineLvl w:val="2"/>
      </w:pPr>
      <w:r>
        <w:rPr>
          <w:rFonts w:ascii="黑体" w:hAnsi="黑体" w:eastAsia="黑体"/>
          <w:sz w:val="32"/>
        </w:rPr>
        <w:t>五、一般公共预算财政拨款支出决算情况说明</w:t>
      </w:r>
    </w:p>
    <w:p w14:paraId="385AEC17">
      <w:pPr>
        <w:spacing w:line="640" w:lineRule="exact"/>
        <w:ind w:firstLine="640"/>
        <w:jc w:val="both"/>
        <w:outlineLvl w:val="3"/>
      </w:pPr>
      <w:r>
        <w:rPr>
          <w:rFonts w:ascii="楷体_GB2312" w:hAnsi="楷体_GB2312" w:eastAsia="楷体_GB2312"/>
          <w:b/>
          <w:sz w:val="32"/>
        </w:rPr>
        <w:t>（一）一般公共预算财政拨款支出决算总体情况</w:t>
      </w:r>
    </w:p>
    <w:p w14:paraId="6558ED6A">
      <w:pPr>
        <w:spacing w:line="580" w:lineRule="exact"/>
        <w:ind w:firstLine="640"/>
        <w:jc w:val="both"/>
      </w:pPr>
      <w:r>
        <w:rPr>
          <w:rFonts w:ascii="仿宋_GB2312" w:hAnsi="仿宋_GB2312" w:eastAsia="仿宋_GB2312"/>
          <w:b/>
          <w:sz w:val="32"/>
        </w:rPr>
        <w:t>2024年度一般公共预算财政拨款支出479.35万元，</w:t>
      </w:r>
      <w:r>
        <w:rPr>
          <w:rFonts w:ascii="仿宋_GB2312" w:hAnsi="仿宋_GB2312" w:eastAsia="仿宋_GB2312"/>
          <w:b w:val="0"/>
          <w:sz w:val="32"/>
        </w:rPr>
        <w:t>占本年支出合计的95.93%。</w:t>
      </w:r>
      <w:r>
        <w:rPr>
          <w:rFonts w:ascii="仿宋_GB2312" w:hAnsi="仿宋_GB2312" w:eastAsia="仿宋_GB2312"/>
          <w:b/>
          <w:sz w:val="32"/>
        </w:rPr>
        <w:t>与上年相比，</w:t>
      </w:r>
      <w:r>
        <w:rPr>
          <w:rFonts w:ascii="仿宋_GB2312" w:hAnsi="仿宋_GB2312" w:eastAsia="仿宋_GB2312"/>
          <w:b w:val="0"/>
          <w:sz w:val="32"/>
        </w:rPr>
        <w:t>减少70.69万元，下降12.85%，主要原因是：本年在职人员减少，相关人员经费较上年减少；为民办实事经费、农家书屋、电影放映资金减少。</w:t>
      </w:r>
      <w:r>
        <w:rPr>
          <w:rFonts w:ascii="仿宋_GB2312" w:hAnsi="仿宋_GB2312" w:eastAsia="仿宋_GB2312"/>
          <w:b/>
          <w:sz w:val="32"/>
        </w:rPr>
        <w:t>与年初预算相比,</w:t>
      </w:r>
      <w:r>
        <w:rPr>
          <w:rFonts w:ascii="仿宋_GB2312" w:hAnsi="仿宋_GB2312" w:eastAsia="仿宋_GB2312"/>
          <w:b w:val="0"/>
          <w:sz w:val="32"/>
        </w:rPr>
        <w:t>年初预算数532.48万元，决算数479.35万元，预决算差异率-9.98%，主要原因是：本年在职人员减少，年中调减人员经费，导致预决算存在差异；年中调减农家书屋项目和农村放映员资金，导致预决算存在差异。</w:t>
      </w:r>
    </w:p>
    <w:p w14:paraId="2BFE56BD">
      <w:pPr>
        <w:spacing w:line="640" w:lineRule="exact"/>
        <w:ind w:firstLine="640"/>
        <w:jc w:val="both"/>
        <w:outlineLvl w:val="3"/>
      </w:pPr>
      <w:r>
        <w:rPr>
          <w:rFonts w:ascii="楷体_GB2312" w:hAnsi="楷体_GB2312" w:eastAsia="楷体_GB2312"/>
          <w:b/>
          <w:sz w:val="32"/>
        </w:rPr>
        <w:t>（二）一般公共预算财政拨款支出决算结构情况</w:t>
      </w:r>
    </w:p>
    <w:p w14:paraId="52E898DA">
      <w:pPr>
        <w:spacing w:line="580" w:lineRule="exact"/>
        <w:ind w:firstLine="640"/>
        <w:jc w:val="both"/>
      </w:pPr>
      <w:r>
        <w:rPr>
          <w:rFonts w:ascii="仿宋_GB2312" w:hAnsi="仿宋_GB2312" w:eastAsia="仿宋_GB2312"/>
          <w:b w:val="0"/>
          <w:sz w:val="32"/>
        </w:rPr>
        <w:t>1.一般公共服务支出(类)305.28万元,占63.69%。</w:t>
      </w:r>
    </w:p>
    <w:p w14:paraId="30CDB4E0">
      <w:pPr>
        <w:spacing w:line="580" w:lineRule="exact"/>
        <w:ind w:firstLine="640"/>
        <w:jc w:val="both"/>
      </w:pPr>
      <w:r>
        <w:rPr>
          <w:rFonts w:ascii="仿宋_GB2312" w:hAnsi="仿宋_GB2312" w:eastAsia="仿宋_GB2312"/>
          <w:b w:val="0"/>
          <w:sz w:val="32"/>
        </w:rPr>
        <w:t>2.文化旅游体育与传媒支出(类)83.00万元,占17.32%。</w:t>
      </w:r>
    </w:p>
    <w:p w14:paraId="187AC45B">
      <w:pPr>
        <w:spacing w:line="580" w:lineRule="exact"/>
        <w:ind w:firstLine="640"/>
        <w:jc w:val="both"/>
      </w:pPr>
      <w:r>
        <w:rPr>
          <w:rFonts w:ascii="仿宋_GB2312" w:hAnsi="仿宋_GB2312" w:eastAsia="仿宋_GB2312"/>
          <w:b w:val="0"/>
          <w:sz w:val="32"/>
        </w:rPr>
        <w:t>3.社会保障和就业支出(类)50.96万元,占10.63%。</w:t>
      </w:r>
    </w:p>
    <w:p w14:paraId="6785171B">
      <w:pPr>
        <w:spacing w:line="580" w:lineRule="exact"/>
        <w:ind w:firstLine="640"/>
        <w:jc w:val="both"/>
      </w:pPr>
      <w:r>
        <w:rPr>
          <w:rFonts w:ascii="仿宋_GB2312" w:hAnsi="仿宋_GB2312" w:eastAsia="仿宋_GB2312"/>
          <w:b w:val="0"/>
          <w:sz w:val="32"/>
        </w:rPr>
        <w:t>4.住房保障支出(类)27.68万元,占5.77%。</w:t>
      </w:r>
    </w:p>
    <w:p w14:paraId="59140834">
      <w:pPr>
        <w:spacing w:line="580" w:lineRule="exact"/>
        <w:ind w:firstLine="640"/>
        <w:jc w:val="both"/>
      </w:pPr>
      <w:r>
        <w:rPr>
          <w:rFonts w:ascii="仿宋_GB2312" w:hAnsi="仿宋_GB2312" w:eastAsia="仿宋_GB2312"/>
          <w:b w:val="0"/>
          <w:sz w:val="32"/>
        </w:rPr>
        <w:t>5.其他支出(类)12.42万元,占2.59%。</w:t>
      </w:r>
    </w:p>
    <w:p w14:paraId="3DBE89BE">
      <w:pPr>
        <w:spacing w:line="640" w:lineRule="exact"/>
        <w:ind w:firstLine="640"/>
        <w:jc w:val="both"/>
        <w:outlineLvl w:val="3"/>
      </w:pPr>
      <w:r>
        <w:rPr>
          <w:rFonts w:ascii="楷体_GB2312" w:hAnsi="楷体_GB2312" w:eastAsia="楷体_GB2312"/>
          <w:b/>
          <w:sz w:val="32"/>
        </w:rPr>
        <w:t>（三）一般公共预算财政拨款支出决算具体情况</w:t>
      </w:r>
    </w:p>
    <w:p w14:paraId="2E191684">
      <w:pPr>
        <w:spacing w:line="580" w:lineRule="exact"/>
        <w:ind w:firstLine="640"/>
        <w:jc w:val="both"/>
      </w:pPr>
      <w:r>
        <w:rPr>
          <w:rFonts w:ascii="仿宋_GB2312" w:hAnsi="仿宋_GB2312" w:eastAsia="仿宋_GB2312"/>
          <w:b w:val="0"/>
          <w:sz w:val="32"/>
        </w:rPr>
        <w:t>1.一般公共服务支出(类)宣传事务(款)行政运行(项):支出决算数为303.28万元，比上年决算减少40.09万元，下降11.68%,主要原因是：本年在职人员减少，相应人员经费较上年减少；本年功能科目调整，住房公积金上年度在</w:t>
      </w:r>
      <w:r>
        <w:rPr>
          <w:rFonts w:hint="eastAsia" w:ascii="仿宋_GB2312" w:hAnsi="仿宋_GB2312" w:eastAsia="仿宋_GB2312"/>
          <w:b w:val="0"/>
          <w:sz w:val="32"/>
          <w:lang w:val="en-US" w:eastAsia="zh-CN"/>
        </w:rPr>
        <w:t>主</w:t>
      </w:r>
      <w:r>
        <w:rPr>
          <w:rFonts w:ascii="仿宋_GB2312" w:hAnsi="仿宋_GB2312" w:eastAsia="仿宋_GB2312"/>
          <w:b w:val="0"/>
          <w:sz w:val="32"/>
        </w:rPr>
        <w:t>科目列支，本年单独列支，导致经费较上年减少。</w:t>
      </w:r>
    </w:p>
    <w:p w14:paraId="3EC693D8">
      <w:pPr>
        <w:spacing w:line="580" w:lineRule="exact"/>
        <w:ind w:firstLine="640"/>
        <w:jc w:val="both"/>
      </w:pPr>
      <w:r>
        <w:rPr>
          <w:rFonts w:ascii="仿宋_GB2312" w:hAnsi="仿宋_GB2312" w:eastAsia="仿宋_GB2312"/>
          <w:b w:val="0"/>
          <w:sz w:val="32"/>
        </w:rPr>
        <w:t>2.一般公共服务支出(类)宣传事务(款)其他宣传事务支出(项):支出决算数为2.00万元，比上年决算增加2.00万元，增长100.00%,主要原因是：本年新增加2024年大宣讲专班工作经费，导致经费较上年增加。</w:t>
      </w:r>
    </w:p>
    <w:p w14:paraId="09AF74D3">
      <w:pPr>
        <w:spacing w:line="580" w:lineRule="exact"/>
        <w:ind w:firstLine="640"/>
        <w:jc w:val="both"/>
      </w:pPr>
      <w:r>
        <w:rPr>
          <w:rFonts w:ascii="仿宋_GB2312" w:hAnsi="仿宋_GB2312" w:eastAsia="仿宋_GB2312"/>
          <w:b w:val="0"/>
          <w:sz w:val="32"/>
        </w:rPr>
        <w:t>3.文化旅游体育与传媒支出(类)文化和旅游(款)其他文化和旅游支出(项):支出决算数为0.00万元，比上年决算减少22.02万元，下降100.00%,主要原因是：本年未安排新时代文明实践中心项目，导致经费较上年减少。</w:t>
      </w:r>
    </w:p>
    <w:p w14:paraId="10034588">
      <w:pPr>
        <w:spacing w:line="580" w:lineRule="exact"/>
        <w:ind w:firstLine="640"/>
        <w:jc w:val="both"/>
      </w:pPr>
      <w:r>
        <w:rPr>
          <w:rFonts w:ascii="仿宋_GB2312" w:hAnsi="仿宋_GB2312" w:eastAsia="仿宋_GB2312"/>
          <w:b w:val="0"/>
          <w:sz w:val="32"/>
        </w:rPr>
        <w:t>4.文化旅游体育与传媒支出(类)其他文化旅游体育与传媒支出(款)其他文化旅游体育与传媒支出(项):支出决算数为83.00万元，比上年决算减少35.73万元，下降30.09%,主要原因是：本年减少农家书屋、电影放映资金，导致经费较上年减少。</w:t>
      </w:r>
    </w:p>
    <w:p w14:paraId="6A40071F">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36.29万元，比上年决算增加4.55万元，增长14.34%,主要原因是：本年在职人员工资增加，养老保险基数调整，缴费基数增加。</w:t>
      </w:r>
    </w:p>
    <w:p w14:paraId="7DE732CD">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6.社会保障和就业支出(类)行政事业单位养老支出(款)机关事业单位职业年金缴费支出(项):支出决算数为14.67万元，比上年决算减少3.70万元，下降20.14%,主要原因是：本年新增退休人员职业年金</w:t>
      </w:r>
      <w:r>
        <w:rPr>
          <w:rFonts w:hint="eastAsia" w:ascii="仿宋_GB2312" w:hAnsi="仿宋_GB2312" w:eastAsia="仿宋_GB2312"/>
          <w:b w:val="0"/>
          <w:sz w:val="32"/>
          <w:lang w:val="en-US" w:eastAsia="zh-CN"/>
        </w:rPr>
        <w:t>做</w:t>
      </w:r>
      <w:r>
        <w:rPr>
          <w:rFonts w:ascii="仿宋_GB2312" w:hAnsi="仿宋_GB2312" w:eastAsia="仿宋_GB2312"/>
          <w:b w:val="0"/>
          <w:sz w:val="32"/>
        </w:rPr>
        <w:t>实较上年减少，职业年金缴费较上年减少。</w:t>
      </w:r>
    </w:p>
    <w:p w14:paraId="2D52F16E">
      <w:pPr>
        <w:spacing w:line="580" w:lineRule="exact"/>
        <w:ind w:firstLine="640"/>
        <w:jc w:val="both"/>
      </w:pPr>
      <w:r>
        <w:rPr>
          <w:rFonts w:ascii="仿宋_GB2312" w:hAnsi="仿宋_GB2312" w:eastAsia="仿宋_GB2312"/>
          <w:b w:val="0"/>
          <w:sz w:val="32"/>
        </w:rPr>
        <w:t>7.住房保障支出(类)住房改革支出(款)住房公积金(项):支出决算数为27.68万元，比上年决算增加27.68万元，增长100.00%,主要原因是：本年功能科目调整，住房公积金上年度在主科目列支，本年单独列支，导致经费较上年增加。</w:t>
      </w:r>
    </w:p>
    <w:p w14:paraId="3FECAFD6">
      <w:pPr>
        <w:spacing w:line="580" w:lineRule="exact"/>
        <w:ind w:firstLine="640"/>
        <w:jc w:val="both"/>
      </w:pPr>
      <w:r>
        <w:rPr>
          <w:rFonts w:ascii="仿宋_GB2312" w:hAnsi="仿宋_GB2312" w:eastAsia="仿宋_GB2312"/>
          <w:b w:val="0"/>
          <w:sz w:val="32"/>
        </w:rPr>
        <w:t>8.其他支出(类)其他支出(款)其他支出(项):支出决算数为12.42万元，比上年决算减少3.39万元，下降21.44%,主要原因是：本年为民办实事经费减少，导致经费较上年减少。</w:t>
      </w:r>
    </w:p>
    <w:p w14:paraId="2041CF6D">
      <w:pPr>
        <w:spacing w:line="640" w:lineRule="exact"/>
        <w:ind w:firstLine="640"/>
        <w:jc w:val="both"/>
        <w:outlineLvl w:val="2"/>
      </w:pPr>
      <w:r>
        <w:rPr>
          <w:rFonts w:ascii="黑体" w:hAnsi="黑体" w:eastAsia="黑体"/>
          <w:sz w:val="32"/>
        </w:rPr>
        <w:t>六、一般公共预算财政拨款基本支出决算情况说明</w:t>
      </w:r>
    </w:p>
    <w:p w14:paraId="05CAFA66">
      <w:pPr>
        <w:spacing w:line="580" w:lineRule="exact"/>
        <w:ind w:firstLine="640"/>
        <w:jc w:val="both"/>
      </w:pPr>
      <w:r>
        <w:rPr>
          <w:rFonts w:ascii="仿宋_GB2312" w:hAnsi="仿宋_GB2312" w:eastAsia="仿宋_GB2312"/>
          <w:b w:val="0"/>
          <w:sz w:val="32"/>
        </w:rPr>
        <w:t>2024年度一般公共预算财政拨款基本支出381.92万元，其中：</w:t>
      </w:r>
      <w:r>
        <w:rPr>
          <w:rFonts w:ascii="仿宋_GB2312" w:hAnsi="仿宋_GB2312" w:eastAsia="仿宋_GB2312"/>
          <w:b/>
          <w:sz w:val="32"/>
        </w:rPr>
        <w:t>人员经费372.38万元，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w:t>
      </w:r>
    </w:p>
    <w:p w14:paraId="595F08EF">
      <w:pPr>
        <w:spacing w:line="580" w:lineRule="exact"/>
        <w:ind w:firstLine="640"/>
        <w:jc w:val="both"/>
      </w:pPr>
      <w:r>
        <w:rPr>
          <w:rFonts w:ascii="仿宋_GB2312" w:hAnsi="仿宋_GB2312" w:eastAsia="仿宋_GB2312"/>
          <w:b/>
          <w:sz w:val="32"/>
        </w:rPr>
        <w:t>公用经费9.54万元，</w:t>
      </w:r>
      <w:r>
        <w:rPr>
          <w:rFonts w:ascii="仿宋_GB2312" w:hAnsi="仿宋_GB2312" w:eastAsia="仿宋_GB2312"/>
          <w:b w:val="0"/>
          <w:sz w:val="32"/>
        </w:rPr>
        <w:t>包括：办公费、邮电费、物业管理费、差旅费、租赁费、公务用车运行维护费、信息网络及软件购置更新。</w:t>
      </w:r>
    </w:p>
    <w:p w14:paraId="20E7919C">
      <w:pPr>
        <w:spacing w:line="640" w:lineRule="exact"/>
        <w:ind w:firstLine="640"/>
        <w:jc w:val="both"/>
        <w:outlineLvl w:val="2"/>
      </w:pPr>
      <w:r>
        <w:rPr>
          <w:rFonts w:ascii="黑体" w:hAnsi="黑体" w:eastAsia="黑体"/>
          <w:sz w:val="32"/>
        </w:rPr>
        <w:t>七、政府性基金预算财政拨款收入支出决算情况说明</w:t>
      </w:r>
    </w:p>
    <w:p w14:paraId="2CAF9F3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340B408">
      <w:pPr>
        <w:spacing w:line="640" w:lineRule="exact"/>
        <w:ind w:firstLine="640"/>
        <w:jc w:val="both"/>
        <w:outlineLvl w:val="2"/>
      </w:pPr>
      <w:r>
        <w:rPr>
          <w:rFonts w:ascii="黑体" w:hAnsi="黑体" w:eastAsia="黑体"/>
          <w:sz w:val="32"/>
        </w:rPr>
        <w:t>八、国有资本经营预算财政拨款收入支出决算情况说明</w:t>
      </w:r>
    </w:p>
    <w:p w14:paraId="4183821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999D38">
      <w:pPr>
        <w:spacing w:line="640" w:lineRule="exact"/>
        <w:ind w:firstLine="640"/>
        <w:jc w:val="both"/>
        <w:outlineLvl w:val="2"/>
      </w:pPr>
      <w:r>
        <w:rPr>
          <w:rFonts w:ascii="黑体" w:hAnsi="黑体" w:eastAsia="黑体"/>
          <w:sz w:val="32"/>
        </w:rPr>
        <w:t>九、财政拨款“三公”经费支出决算情况说明</w:t>
      </w:r>
    </w:p>
    <w:p w14:paraId="613E181E">
      <w:pPr>
        <w:spacing w:line="580" w:lineRule="exact"/>
        <w:ind w:firstLine="640"/>
        <w:jc w:val="both"/>
      </w:pPr>
      <w:r>
        <w:rPr>
          <w:rFonts w:ascii="仿宋_GB2312" w:hAnsi="仿宋_GB2312" w:eastAsia="仿宋_GB2312"/>
          <w:b/>
          <w:sz w:val="32"/>
        </w:rPr>
        <w:t>2024年度财政拨款“三公”经费支出2.22万元，</w:t>
      </w:r>
      <w:r>
        <w:rPr>
          <w:rFonts w:ascii="仿宋_GB2312" w:hAnsi="仿宋_GB2312" w:eastAsia="仿宋_GB2312"/>
          <w:b w:val="0"/>
          <w:sz w:val="32"/>
        </w:rPr>
        <w:t>比上年减少5.04万元，下降69.42%，主要原因是：严控经费支出，厉行节约，减少公务用车运行频次，燃油费减少，减少公务用车运行维护费。其中：因公出国（境）费支出0.00万元，占0.00%，比上年增加0.00万元，增长0.00%，主要原因是：2023年与2024年均未安排因公出国（境）费支出。公务用车购置及运行维护费支出2.22万元，占100.00%，比上年减少5.04万元，下降69.42%，主要原因是：严控经费支出，厉行节约，减少公务用车运行频次，燃油费减少，减少公务用车运行维护费。公务接待费支出0.00万元，占0.00%，比上年增加0.00万元，增长0.00%，主要原因是：2023年与2024年均未安排公务接待费支出。</w:t>
      </w:r>
    </w:p>
    <w:p w14:paraId="2FB9A8D6">
      <w:pPr>
        <w:spacing w:line="580" w:lineRule="exact"/>
        <w:ind w:firstLine="640"/>
        <w:jc w:val="both"/>
      </w:pPr>
      <w:r>
        <w:rPr>
          <w:rFonts w:ascii="仿宋_GB2312" w:hAnsi="仿宋_GB2312" w:eastAsia="仿宋_GB2312"/>
          <w:b/>
          <w:sz w:val="32"/>
        </w:rPr>
        <w:t>具体情况如下：</w:t>
      </w:r>
    </w:p>
    <w:p w14:paraId="6B403C2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7AE463B">
      <w:pPr>
        <w:spacing w:line="580" w:lineRule="exact"/>
        <w:ind w:firstLine="640"/>
        <w:jc w:val="both"/>
      </w:pPr>
      <w:r>
        <w:rPr>
          <w:rFonts w:ascii="仿宋_GB2312" w:hAnsi="仿宋_GB2312" w:eastAsia="仿宋_GB2312"/>
          <w:b w:val="0"/>
          <w:sz w:val="32"/>
        </w:rPr>
        <w:t>公务用车购置及运行维护费2.22万元，其中：公务用车购置费0.00万元，公务用车运行维护费2.22万元。公务用车运行维护费开支内容包括车辆加油费、车辆维修费、车辆保险费。公务用车购置数0辆，公务用车保有量2辆。国有资产占用情况中固定资产车辆2辆，与公务用车保有量差异原因是：本单位固定资产车辆与公务用车保有量一致无差异。</w:t>
      </w:r>
    </w:p>
    <w:p w14:paraId="6F28385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26201D3">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2.22万元，决算数2.22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2.22万元，决算数2.22万元，预决算差异率0.00%，主要原因是：严格按照预算执行，预决算无差异。公务接待费全年预算数0.00万元，决算数0.00万元，预决算差异率0.00%，主要原因是：本单位无公务接待费。</w:t>
      </w:r>
    </w:p>
    <w:p w14:paraId="5E28C7CF">
      <w:pPr>
        <w:spacing w:line="640" w:lineRule="exact"/>
        <w:ind w:firstLine="640"/>
        <w:jc w:val="both"/>
        <w:outlineLvl w:val="2"/>
      </w:pPr>
      <w:r>
        <w:rPr>
          <w:rFonts w:ascii="黑体" w:hAnsi="黑体" w:eastAsia="黑体"/>
          <w:sz w:val="32"/>
        </w:rPr>
        <w:t>十、其他重要事项的情况说明</w:t>
      </w:r>
    </w:p>
    <w:p w14:paraId="754BA1EC">
      <w:pPr>
        <w:spacing w:line="640" w:lineRule="exact"/>
        <w:ind w:firstLine="640"/>
        <w:jc w:val="both"/>
        <w:outlineLvl w:val="3"/>
      </w:pPr>
      <w:r>
        <w:rPr>
          <w:rFonts w:ascii="楷体_GB2312" w:hAnsi="楷体_GB2312" w:eastAsia="楷体_GB2312"/>
          <w:b/>
          <w:sz w:val="32"/>
        </w:rPr>
        <w:t>（一）机关运行经费及公用经费支出情况</w:t>
      </w:r>
    </w:p>
    <w:p w14:paraId="7EEAFEFB">
      <w:pPr>
        <w:spacing w:line="580" w:lineRule="exact"/>
        <w:ind w:firstLine="640"/>
        <w:jc w:val="both"/>
      </w:pPr>
      <w:r>
        <w:rPr>
          <w:rFonts w:ascii="仿宋_GB2312" w:hAnsi="仿宋_GB2312" w:eastAsia="仿宋_GB2312"/>
          <w:b w:val="0"/>
          <w:sz w:val="32"/>
        </w:rPr>
        <w:t>2024年度中共和田县委员会宣传部（行政单位和参照公务员法管理事业单位）机关运行经费支出9.54万元，比上年减少13.44万元，下降58.49%，主要原因是：本年减少广告宣传经费，导致公用经费减少。</w:t>
      </w:r>
    </w:p>
    <w:p w14:paraId="44B96958">
      <w:pPr>
        <w:spacing w:line="640" w:lineRule="exact"/>
        <w:ind w:firstLine="640"/>
        <w:jc w:val="both"/>
        <w:outlineLvl w:val="3"/>
      </w:pPr>
      <w:r>
        <w:rPr>
          <w:rFonts w:ascii="楷体_GB2312" w:hAnsi="楷体_GB2312" w:eastAsia="楷体_GB2312"/>
          <w:b/>
          <w:sz w:val="32"/>
        </w:rPr>
        <w:t>（二）政府采购情况</w:t>
      </w:r>
    </w:p>
    <w:p w14:paraId="18285BDB">
      <w:pPr>
        <w:spacing w:line="580" w:lineRule="exact"/>
        <w:ind w:firstLine="640"/>
        <w:jc w:val="both"/>
      </w:pPr>
      <w:r>
        <w:rPr>
          <w:rFonts w:ascii="仿宋_GB2312" w:hAnsi="仿宋_GB2312" w:eastAsia="仿宋_GB2312"/>
          <w:b w:val="0"/>
          <w:sz w:val="32"/>
        </w:rPr>
        <w:t>2024年度政府采购支出总额9.28万元，其中：政府采购货物支出8.29万元、政府采购工程支出0.00万元、政府采购服务支出1.00万元。</w:t>
      </w:r>
    </w:p>
    <w:p w14:paraId="358EDEB9">
      <w:pPr>
        <w:spacing w:line="580" w:lineRule="exact"/>
        <w:ind w:firstLine="640"/>
        <w:jc w:val="both"/>
      </w:pPr>
      <w:r>
        <w:rPr>
          <w:rFonts w:ascii="仿宋_GB2312" w:hAnsi="仿宋_GB2312" w:eastAsia="仿宋_GB2312"/>
          <w:b w:val="0"/>
          <w:sz w:val="32"/>
        </w:rPr>
        <w:t>授予中小企业合同金额9.28万元，占政府采购支出总额的100.00%，其中：授予小微企业合同金额9.28万元，占政府采购支出总额的100.00%。</w:t>
      </w:r>
    </w:p>
    <w:p w14:paraId="67CAEC76">
      <w:pPr>
        <w:spacing w:line="640" w:lineRule="exact"/>
        <w:ind w:firstLine="640"/>
        <w:jc w:val="both"/>
        <w:outlineLvl w:val="3"/>
      </w:pPr>
      <w:r>
        <w:rPr>
          <w:rFonts w:ascii="楷体_GB2312" w:hAnsi="楷体_GB2312" w:eastAsia="楷体_GB2312"/>
          <w:b/>
          <w:sz w:val="32"/>
        </w:rPr>
        <w:t>（三）国有资产占用情况说明</w:t>
      </w:r>
    </w:p>
    <w:p w14:paraId="4DD20981">
      <w:pPr>
        <w:spacing w:line="580" w:lineRule="exact"/>
        <w:ind w:firstLine="640"/>
        <w:jc w:val="both"/>
      </w:pPr>
      <w:r>
        <w:rPr>
          <w:rFonts w:ascii="仿宋_GB2312" w:hAnsi="仿宋_GB2312" w:eastAsia="仿宋_GB2312"/>
          <w:b w:val="0"/>
          <w:sz w:val="32"/>
        </w:rPr>
        <w:t>截至2024年12月31日，房屋0.00平方米，价值0.00万元。车辆2辆，价值26.49万元，其中：副部（省）级及以上领导用车0辆、主要负责人用车0辆、机要通信用车0辆、应急保障用车0辆、执法执勤用车0辆、特种专业技术用车0辆、离退休干部服务用车0辆、其他用车2辆，其他用车主要是：一般公务用车，主要用于电影放映工作保障和单位日常工作开展。单价100万元（含）以上设备（不含车辆）0台（套）。</w:t>
      </w:r>
    </w:p>
    <w:p w14:paraId="4B9ECC71">
      <w:pPr>
        <w:spacing w:line="640" w:lineRule="exact"/>
        <w:ind w:firstLine="640"/>
        <w:jc w:val="both"/>
        <w:outlineLvl w:val="2"/>
      </w:pPr>
      <w:r>
        <w:rPr>
          <w:rFonts w:ascii="黑体" w:hAnsi="黑体" w:eastAsia="黑体"/>
          <w:sz w:val="32"/>
        </w:rPr>
        <w:t>十一、预算绩效的情况说明</w:t>
      </w:r>
    </w:p>
    <w:p w14:paraId="01FA6E9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516.56万元，实际执行总额499.70万元；预算绩效评价项目7个，全年预算数235.99万元，全年执行数63.99万元。预算绩效管理取得的成效：</w:t>
      </w:r>
      <w:r>
        <w:rPr>
          <w:rFonts w:hint="eastAsia" w:ascii="仿宋_GB2312" w:hAnsi="仿宋_GB2312" w:eastAsia="仿宋_GB2312"/>
          <w:b w:val="0"/>
          <w:sz w:val="32"/>
        </w:rPr>
        <w:t>一是本单位以绩效目标实现为导向，加强制度建设，提升预算执行质量，预算绩效管理取得一定成效。预算绩效管理取得的成效，科学制定目标，促进绩效目标顺利实现。二是自落实预算绩效管理工作以来，本单位在项目资金的使用上都有了更明确、更清晰的理解和认识。通过实施预算绩效管理，树立了绩效优先的管理理念，也很好的避免了在经费使用上出现违规行为的几率，提升了部门管理水平和资金使用效益，为全面实施绩效管理打下了坚实的基础。</w:t>
      </w:r>
      <w:r>
        <w:rPr>
          <w:rFonts w:ascii="仿宋_GB2312" w:hAnsi="仿宋_GB2312" w:eastAsia="仿宋_GB2312"/>
          <w:b w:val="0"/>
          <w:sz w:val="32"/>
        </w:rPr>
        <w:t>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w:t>
      </w:r>
      <w:r>
        <w:rPr>
          <w:rFonts w:hint="eastAsia" w:ascii="仿宋_GB2312" w:hAnsi="仿宋_GB2312" w:eastAsia="仿宋_GB2312"/>
          <w:b w:val="0"/>
          <w:sz w:val="32"/>
        </w:rPr>
        <w:t>加大预算绩效管理培训力度，贯彻落实相关办法及制度。采取集中学习、讲座、专题会议等方式，加大对参与绩效管理工作的人员培训力度，进一步统一认识，充实业务知识，以达到预算绩效管理标准化、常态化的要求，最终实现提高绩效管理工作效率及质量的目标。</w:t>
      </w:r>
      <w:r>
        <w:rPr>
          <w:rFonts w:ascii="仿宋_GB2312" w:hAnsi="仿宋_GB2312" w:eastAsia="仿宋_GB2312"/>
          <w:b w:val="0"/>
          <w:sz w:val="32"/>
        </w:rPr>
        <w:t>具体附整体支出绩效自评表，</w:t>
      </w:r>
      <w:bookmarkStart w:id="0" w:name="_GoBack"/>
      <w:r>
        <w:rPr>
          <w:rFonts w:ascii="仿宋_GB2312" w:hAnsi="仿宋_GB2312" w:eastAsia="仿宋_GB2312"/>
          <w:b w:val="0"/>
          <w:sz w:val="32"/>
        </w:rPr>
        <w:t>项目支出绩效自评表</w:t>
      </w:r>
      <w:bookmarkEnd w:id="0"/>
      <w:r>
        <w:rPr>
          <w:rFonts w:ascii="仿宋_GB2312" w:hAnsi="仿宋_GB2312" w:eastAsia="仿宋_GB2312"/>
          <w:b w:val="0"/>
          <w:sz w:val="32"/>
        </w:rPr>
        <w:t>和评价报告。</w:t>
      </w:r>
    </w:p>
    <w:p w14:paraId="236A39E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B02A8AE">
        <w:tblPrEx>
          <w:tblCellMar>
            <w:top w:w="0" w:type="dxa"/>
            <w:left w:w="108" w:type="dxa"/>
            <w:bottom w:w="0" w:type="dxa"/>
            <w:right w:w="108" w:type="dxa"/>
          </w:tblCellMar>
        </w:tblPrEx>
        <w:tc>
          <w:tcPr>
            <w:tcW w:w="8847" w:type="dxa"/>
            <w:gridSpan w:val="9"/>
            <w:vAlign w:val="center"/>
          </w:tcPr>
          <w:p w14:paraId="3C23ECCF">
            <w:pPr>
              <w:jc w:val="center"/>
            </w:pPr>
            <w:r>
              <w:rPr>
                <w:rFonts w:ascii="宋体" w:hAnsi="宋体" w:eastAsia="宋体"/>
                <w:sz w:val="24"/>
              </w:rPr>
              <w:t>单位整体支出绩效自评表</w:t>
            </w:r>
          </w:p>
        </w:tc>
      </w:tr>
      <w:tr w14:paraId="581D6954">
        <w:tblPrEx>
          <w:tblCellMar>
            <w:top w:w="0" w:type="dxa"/>
            <w:left w:w="108" w:type="dxa"/>
            <w:bottom w:w="0" w:type="dxa"/>
            <w:right w:w="108" w:type="dxa"/>
          </w:tblCellMar>
        </w:tblPrEx>
        <w:tc>
          <w:tcPr>
            <w:tcW w:w="8847" w:type="dxa"/>
            <w:gridSpan w:val="9"/>
            <w:vAlign w:val="center"/>
          </w:tcPr>
          <w:p w14:paraId="02F2D9CA">
            <w:pPr>
              <w:jc w:val="center"/>
            </w:pPr>
            <w:r>
              <w:rPr>
                <w:rFonts w:ascii="宋体" w:hAnsi="宋体" w:eastAsia="宋体"/>
                <w:sz w:val="24"/>
              </w:rPr>
              <w:t>（2024年度）</w:t>
            </w:r>
          </w:p>
        </w:tc>
      </w:tr>
      <w:tr w14:paraId="0699480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2A04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31FDC8B">
            <w:pPr>
              <w:jc w:val="center"/>
            </w:pPr>
            <w:r>
              <w:rPr>
                <w:rFonts w:ascii="宋体" w:hAnsi="宋体" w:eastAsia="宋体"/>
                <w:sz w:val="16"/>
              </w:rPr>
              <w:t>中共和田县委员会宣传部</w:t>
            </w:r>
          </w:p>
        </w:tc>
      </w:tr>
      <w:tr w14:paraId="081D001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4976E9">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76A1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0612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1087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C385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B1D1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E47D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4896A">
            <w:pPr>
              <w:jc w:val="center"/>
            </w:pPr>
            <w:r>
              <w:rPr>
                <w:rFonts w:ascii="宋体" w:hAnsi="宋体" w:eastAsia="宋体"/>
                <w:sz w:val="16"/>
              </w:rPr>
              <w:t>得分</w:t>
            </w:r>
          </w:p>
        </w:tc>
      </w:tr>
      <w:tr w14:paraId="546798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D4177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EC8018">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1241C0">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8ACE7A">
            <w:pPr>
              <w:jc w:val="center"/>
            </w:pPr>
            <w:r>
              <w:rPr>
                <w:rFonts w:ascii="宋体" w:hAnsi="宋体" w:eastAsia="宋体"/>
                <w:sz w:val="16"/>
              </w:rPr>
              <w:t>161.16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0917FE">
            <w:pPr>
              <w:jc w:val="center"/>
            </w:pPr>
            <w:r>
              <w:rPr>
                <w:rFonts w:ascii="宋体" w:hAnsi="宋体" w:eastAsia="宋体"/>
                <w:sz w:val="16"/>
              </w:rPr>
              <w:t>133.55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054CB">
            <w:pPr>
              <w:jc w:val="center"/>
            </w:pPr>
            <w:r>
              <w:rPr>
                <w:rFonts w:ascii="宋体" w:hAnsi="宋体" w:eastAsia="宋体"/>
                <w:sz w:val="16"/>
              </w:rPr>
              <w:t>116.88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BE6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A66B8">
            <w:pPr>
              <w:jc w:val="center"/>
            </w:pPr>
            <w:r>
              <w:rPr>
                <w:rFonts w:ascii="宋体" w:hAnsi="宋体" w:eastAsia="宋体"/>
                <w:sz w:val="16"/>
              </w:rPr>
              <w:t>96.74%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F9789">
            <w:pPr>
              <w:jc w:val="center"/>
            </w:pPr>
            <w:r>
              <w:rPr>
                <w:rFonts w:ascii="宋体" w:hAnsi="宋体" w:eastAsia="宋体"/>
                <w:sz w:val="16"/>
              </w:rPr>
              <w:t>10</w:t>
            </w:r>
          </w:p>
        </w:tc>
      </w:tr>
      <w:tr w14:paraId="08558F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C4DB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86BB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A2548">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CCD4F">
            <w:pPr>
              <w:jc w:val="center"/>
            </w:pPr>
            <w:r>
              <w:rPr>
                <w:rFonts w:ascii="宋体" w:hAnsi="宋体" w:eastAsia="宋体"/>
                <w:sz w:val="16"/>
              </w:rPr>
              <w:t>371.32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EA80F">
            <w:pPr>
              <w:jc w:val="center"/>
            </w:pPr>
            <w:r>
              <w:rPr>
                <w:rFonts w:ascii="宋体" w:hAnsi="宋体" w:eastAsia="宋体"/>
                <w:sz w:val="16"/>
              </w:rPr>
              <w:t>383.01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9F879">
            <w:pPr>
              <w:jc w:val="center"/>
            </w:pPr>
            <w:r>
              <w:rPr>
                <w:rFonts w:ascii="宋体" w:hAnsi="宋体" w:eastAsia="宋体"/>
                <w:sz w:val="16"/>
              </w:rPr>
              <w:t>382.82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98811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7053F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B9383">
            <w:pPr>
              <w:jc w:val="center"/>
            </w:pPr>
            <w:r>
              <w:rPr>
                <w:rFonts w:ascii="宋体" w:hAnsi="宋体" w:eastAsia="宋体"/>
                <w:sz w:val="16"/>
              </w:rPr>
              <w:t>-</w:t>
            </w:r>
          </w:p>
        </w:tc>
      </w:tr>
      <w:tr w14:paraId="3BD87A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85375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B705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7661D">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ED4C6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84E2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1778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DD7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2F6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FDC6C">
            <w:pPr>
              <w:jc w:val="center"/>
            </w:pPr>
            <w:r>
              <w:rPr>
                <w:rFonts w:ascii="宋体" w:hAnsi="宋体" w:eastAsia="宋体"/>
                <w:sz w:val="16"/>
              </w:rPr>
              <w:t>-</w:t>
            </w:r>
          </w:p>
        </w:tc>
      </w:tr>
      <w:tr w14:paraId="40D95B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375BC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B02B6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C186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AD61B">
            <w:pPr>
              <w:jc w:val="center"/>
            </w:pPr>
            <w:r>
              <w:rPr>
                <w:rFonts w:ascii="宋体" w:hAnsi="宋体" w:eastAsia="宋体"/>
                <w:sz w:val="16"/>
              </w:rPr>
              <w:t>532.48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90B9F">
            <w:pPr>
              <w:jc w:val="center"/>
            </w:pPr>
            <w:r>
              <w:rPr>
                <w:rFonts w:ascii="宋体" w:hAnsi="宋体" w:eastAsia="宋体"/>
                <w:sz w:val="16"/>
              </w:rPr>
              <w:t>516.56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A4ABE">
            <w:pPr>
              <w:jc w:val="center"/>
            </w:pPr>
            <w:r>
              <w:rPr>
                <w:rFonts w:ascii="宋体" w:hAnsi="宋体" w:eastAsia="宋体"/>
                <w:sz w:val="16"/>
              </w:rPr>
              <w:t>499.70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4C2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C8A5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AC175">
            <w:pPr>
              <w:jc w:val="center"/>
            </w:pPr>
            <w:r>
              <w:rPr>
                <w:rFonts w:ascii="宋体" w:hAnsi="宋体" w:eastAsia="宋体"/>
                <w:sz w:val="16"/>
              </w:rPr>
              <w:t>-</w:t>
            </w:r>
          </w:p>
        </w:tc>
      </w:tr>
      <w:tr w14:paraId="65C8AD0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951CD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6823C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EC8ED8">
            <w:pPr>
              <w:jc w:val="center"/>
            </w:pPr>
            <w:r>
              <w:rPr>
                <w:rFonts w:ascii="宋体" w:hAnsi="宋体" w:eastAsia="宋体"/>
                <w:sz w:val="16"/>
              </w:rPr>
              <w:t>实际完成情况</w:t>
            </w:r>
          </w:p>
        </w:tc>
      </w:tr>
      <w:tr w14:paraId="0F8399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7C3D2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BEFDD1">
            <w:pPr>
              <w:jc w:val="both"/>
            </w:pPr>
            <w:r>
              <w:rPr>
                <w:rFonts w:ascii="宋体" w:hAnsi="宋体" w:eastAsia="宋体"/>
                <w:sz w:val="16"/>
              </w:rPr>
              <w:t>确保单位退休人员福利费、单位人员取暖费、交通费等。负责加强理论学习和宣传，学习贯彻党的路线、方针、政策和决策部署，加强对意识形态领域的引导和管理，加强文化建设和文明创建工作，对节目制作的严格审核，负责对广播电视宣传系统执行宣传纪律情况进行监督检查；对全县文化艺术工作进行宏观指导，负责引导社会舆论、指导、协调新闻宣传等部门的工作；对全县广播电视工作实施方针政策的指导，舆论导向的监督检查。</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489A79">
            <w:pPr>
              <w:jc w:val="both"/>
            </w:pPr>
            <w:r>
              <w:rPr>
                <w:rFonts w:ascii="宋体" w:hAnsi="宋体" w:eastAsia="宋体"/>
                <w:sz w:val="16"/>
              </w:rPr>
              <w:t>本年度我单位确保了单位退休人员福利费、单位人员取暖费、交通费等。负责加强理论学习和宣传，学习贯彻党的路线、方针、政策和决策部署，加强对意识形态领域的引导和管理，加强文化建设和文明创建工作，对节目制作的严格审核，负责对广播电视宣传系统执行宣传纪律情况进行监督检查；对全县文化艺术工作进行宏观指导，负责引导社会舆论、指导、协调新闻宣传等部门的工作；对全县广播电视工作实施方针政策的指导，舆论导向的监督检查。完成文化项目数量2个、发布文化宣传音视频11部，组织集中理论学习18场。</w:t>
            </w:r>
          </w:p>
        </w:tc>
      </w:tr>
      <w:tr w14:paraId="4702CE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45C7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F9E6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CC03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9ECF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A8EF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B6DE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5E21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CCEA8">
            <w:pPr>
              <w:jc w:val="center"/>
            </w:pPr>
            <w:r>
              <w:rPr>
                <w:rFonts w:ascii="宋体" w:hAnsi="宋体" w:eastAsia="宋体"/>
                <w:sz w:val="16"/>
              </w:rPr>
              <w:t>得分</w:t>
            </w:r>
          </w:p>
        </w:tc>
      </w:tr>
      <w:tr w14:paraId="06BF85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F8AFA">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2349A0">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3182F">
            <w:pPr>
              <w:jc w:val="center"/>
            </w:pPr>
            <w:r>
              <w:rPr>
                <w:rFonts w:ascii="宋体" w:hAnsi="宋体" w:eastAsia="宋体"/>
                <w:sz w:val="16"/>
              </w:rPr>
              <w:t>基本支出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0BFBE">
            <w:pPr>
              <w:jc w:val="center"/>
            </w:pPr>
            <w:r>
              <w:rPr>
                <w:rFonts w:ascii="宋体" w:hAnsi="宋体" w:eastAsia="宋体"/>
                <w:sz w:val="16"/>
              </w:rPr>
              <w:t>&lt;=371.32万元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EAC73">
            <w:pPr>
              <w:jc w:val="center"/>
            </w:pPr>
            <w:r>
              <w:rPr>
                <w:rFonts w:ascii="宋体" w:hAnsi="宋体" w:eastAsia="宋体"/>
                <w:sz w:val="16"/>
              </w:rPr>
              <w:t>预算明细表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DAC6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B6A08">
            <w:pPr>
              <w:jc w:val="center"/>
            </w:pPr>
            <w:r>
              <w:rPr>
                <w:rFonts w:ascii="宋体" w:hAnsi="宋体" w:eastAsia="宋体"/>
                <w:sz w:val="16"/>
              </w:rPr>
              <w:t>371.32万元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EFEB1">
            <w:pPr>
              <w:jc w:val="center"/>
            </w:pPr>
            <w:r>
              <w:rPr>
                <w:rFonts w:ascii="宋体" w:hAnsi="宋体" w:eastAsia="宋体"/>
                <w:sz w:val="16"/>
              </w:rPr>
              <w:t>15</w:t>
            </w:r>
          </w:p>
        </w:tc>
      </w:tr>
      <w:tr w14:paraId="029746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DE0C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A7B7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99790">
            <w:pPr>
              <w:jc w:val="center"/>
            </w:pPr>
            <w:r>
              <w:rPr>
                <w:rFonts w:ascii="宋体" w:hAnsi="宋体" w:eastAsia="宋体"/>
                <w:sz w:val="16"/>
              </w:rPr>
              <w:t>项目支出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2B541">
            <w:pPr>
              <w:jc w:val="center"/>
            </w:pPr>
            <w:r>
              <w:rPr>
                <w:rFonts w:ascii="宋体" w:hAnsi="宋体" w:eastAsia="宋体"/>
                <w:sz w:val="16"/>
              </w:rPr>
              <w:t>&lt;=161.16万元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39FB1">
            <w:pPr>
              <w:jc w:val="center"/>
            </w:pPr>
            <w:r>
              <w:rPr>
                <w:rFonts w:ascii="宋体" w:hAnsi="宋体" w:eastAsia="宋体"/>
                <w:sz w:val="16"/>
              </w:rPr>
              <w:t>预算明细表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0C7CC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F9BD6">
            <w:pPr>
              <w:jc w:val="center"/>
            </w:pPr>
            <w:r>
              <w:rPr>
                <w:rFonts w:ascii="宋体" w:hAnsi="宋体" w:eastAsia="宋体"/>
                <w:sz w:val="16"/>
              </w:rPr>
              <w:t>116.88万元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74696">
            <w:pPr>
              <w:jc w:val="center"/>
            </w:pPr>
            <w:r>
              <w:rPr>
                <w:rFonts w:ascii="宋体" w:hAnsi="宋体" w:eastAsia="宋体"/>
                <w:sz w:val="16"/>
              </w:rPr>
              <w:t>10.88</w:t>
            </w:r>
          </w:p>
        </w:tc>
      </w:tr>
      <w:tr w14:paraId="24E9D2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30C4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66253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793E3">
            <w:pPr>
              <w:jc w:val="center"/>
            </w:pPr>
            <w:r>
              <w:rPr>
                <w:rFonts w:ascii="宋体" w:hAnsi="宋体" w:eastAsia="宋体"/>
                <w:sz w:val="16"/>
              </w:rPr>
              <w:t>文化项目数量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EDC52">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418D6">
            <w:pPr>
              <w:jc w:val="center"/>
            </w:pPr>
            <w:r>
              <w:rPr>
                <w:rFonts w:ascii="宋体" w:hAnsi="宋体" w:eastAsia="宋体"/>
                <w:sz w:val="16"/>
              </w:rPr>
              <w:t>专项资金额度申请表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51E6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B15BB">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1438E">
            <w:pPr>
              <w:jc w:val="center"/>
            </w:pPr>
            <w:r>
              <w:rPr>
                <w:rFonts w:ascii="宋体" w:hAnsi="宋体" w:eastAsia="宋体"/>
                <w:sz w:val="16"/>
              </w:rPr>
              <w:t>20</w:t>
            </w:r>
          </w:p>
        </w:tc>
      </w:tr>
      <w:tr w14:paraId="04578D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C8364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83488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00D11">
            <w:pPr>
              <w:jc w:val="center"/>
            </w:pPr>
            <w:r>
              <w:rPr>
                <w:rFonts w:ascii="宋体" w:hAnsi="宋体" w:eastAsia="宋体"/>
                <w:sz w:val="16"/>
              </w:rPr>
              <w:t>文化宣传音视频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BECD4">
            <w:pPr>
              <w:jc w:val="center"/>
            </w:pPr>
            <w:r>
              <w:rPr>
                <w:rFonts w:ascii="宋体" w:hAnsi="宋体" w:eastAsia="宋体"/>
                <w:sz w:val="16"/>
              </w:rPr>
              <w:t>&gt;=10部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EDF3F">
            <w:pPr>
              <w:jc w:val="center"/>
            </w:pPr>
            <w:r>
              <w:rPr>
                <w:rFonts w:ascii="宋体" w:hAnsi="宋体" w:eastAsia="宋体"/>
                <w:sz w:val="16"/>
              </w:rPr>
              <w:t>宣传思想文化工作方案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4D15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7D575">
            <w:pPr>
              <w:jc w:val="center"/>
            </w:pPr>
            <w:r>
              <w:rPr>
                <w:rFonts w:ascii="宋体" w:hAnsi="宋体" w:eastAsia="宋体"/>
                <w:sz w:val="16"/>
              </w:rPr>
              <w:t>11部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0AE37">
            <w:pPr>
              <w:jc w:val="center"/>
            </w:pPr>
            <w:r>
              <w:rPr>
                <w:rFonts w:ascii="宋体" w:hAnsi="宋体" w:eastAsia="宋体"/>
                <w:sz w:val="16"/>
              </w:rPr>
              <w:t>20</w:t>
            </w:r>
          </w:p>
        </w:tc>
      </w:tr>
      <w:tr w14:paraId="0D36ED1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456E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530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D151D">
            <w:pPr>
              <w:jc w:val="center"/>
            </w:pPr>
            <w:r>
              <w:rPr>
                <w:rFonts w:ascii="宋体" w:hAnsi="宋体" w:eastAsia="宋体"/>
                <w:sz w:val="16"/>
              </w:rPr>
              <w:t>组织集中理论学习次数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B9461">
            <w:pPr>
              <w:jc w:val="center"/>
            </w:pPr>
            <w:r>
              <w:rPr>
                <w:rFonts w:ascii="宋体" w:hAnsi="宋体" w:eastAsia="宋体"/>
                <w:sz w:val="16"/>
              </w:rPr>
              <w:t>&gt;=24场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1CD79">
            <w:pPr>
              <w:jc w:val="center"/>
            </w:pPr>
            <w:r>
              <w:rPr>
                <w:rFonts w:ascii="宋体" w:hAnsi="宋体" w:eastAsia="宋体"/>
                <w:sz w:val="16"/>
              </w:rPr>
              <w:t>宣传思想文化工作方案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C31B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587E30">
            <w:pPr>
              <w:jc w:val="center"/>
            </w:pPr>
            <w:r>
              <w:rPr>
                <w:rFonts w:ascii="宋体" w:hAnsi="宋体" w:eastAsia="宋体"/>
                <w:sz w:val="16"/>
              </w:rPr>
              <w:t>18场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B6627">
            <w:pPr>
              <w:jc w:val="center"/>
            </w:pPr>
            <w:r>
              <w:rPr>
                <w:rFonts w:ascii="宋体" w:hAnsi="宋体" w:eastAsia="宋体"/>
                <w:sz w:val="16"/>
              </w:rPr>
              <w:t>15</w:t>
            </w:r>
          </w:p>
        </w:tc>
      </w:tr>
    </w:tbl>
    <w:p w14:paraId="229C121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9D9557F">
        <w:tblPrEx>
          <w:tblCellMar>
            <w:top w:w="0" w:type="dxa"/>
            <w:left w:w="108" w:type="dxa"/>
            <w:bottom w:w="0" w:type="dxa"/>
            <w:right w:w="108" w:type="dxa"/>
          </w:tblCellMar>
        </w:tblPrEx>
        <w:tc>
          <w:tcPr>
            <w:tcW w:w="8847" w:type="dxa"/>
            <w:gridSpan w:val="9"/>
            <w:vAlign w:val="center"/>
          </w:tcPr>
          <w:p w14:paraId="437ACA6F">
            <w:pPr>
              <w:jc w:val="center"/>
            </w:pPr>
            <w:r>
              <w:rPr>
                <w:rFonts w:ascii="宋体" w:hAnsi="宋体" w:eastAsia="宋体"/>
                <w:sz w:val="24"/>
              </w:rPr>
              <w:t>项目支出绩效自评表</w:t>
            </w:r>
          </w:p>
        </w:tc>
      </w:tr>
      <w:tr w14:paraId="6AB1A12A">
        <w:tblPrEx>
          <w:tblCellMar>
            <w:top w:w="0" w:type="dxa"/>
            <w:left w:w="108" w:type="dxa"/>
            <w:bottom w:w="0" w:type="dxa"/>
            <w:right w:w="108" w:type="dxa"/>
          </w:tblCellMar>
        </w:tblPrEx>
        <w:tc>
          <w:tcPr>
            <w:tcW w:w="8847" w:type="dxa"/>
            <w:gridSpan w:val="9"/>
            <w:vAlign w:val="center"/>
          </w:tcPr>
          <w:p w14:paraId="4199A77B">
            <w:pPr>
              <w:jc w:val="center"/>
            </w:pPr>
            <w:r>
              <w:rPr>
                <w:rFonts w:ascii="宋体" w:hAnsi="宋体" w:eastAsia="宋体"/>
                <w:sz w:val="24"/>
              </w:rPr>
              <w:t>(2024年度)</w:t>
            </w:r>
          </w:p>
        </w:tc>
      </w:tr>
      <w:tr w14:paraId="5664B3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B3E25">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A3D3238">
            <w:pPr>
              <w:jc w:val="center"/>
            </w:pPr>
            <w:r>
              <w:rPr>
                <w:rFonts w:ascii="宋体" w:hAnsi="宋体" w:eastAsia="宋体"/>
                <w:sz w:val="16"/>
              </w:rPr>
              <w:t>2024年度农家书屋项目</w:t>
            </w:r>
          </w:p>
        </w:tc>
      </w:tr>
      <w:tr w14:paraId="3BF0A10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3B852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8C8D1D">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0B693">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88A5FC">
            <w:pPr>
              <w:jc w:val="center"/>
            </w:pPr>
            <w:r>
              <w:rPr>
                <w:rFonts w:ascii="宋体" w:hAnsi="宋体" w:eastAsia="宋体"/>
                <w:sz w:val="16"/>
              </w:rPr>
              <w:t>中共和田县委员会宣传部</w:t>
            </w:r>
          </w:p>
        </w:tc>
      </w:tr>
      <w:tr w14:paraId="4904C8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B855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AF02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4366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98D81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24C0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5F0C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3EEC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C26CD">
            <w:pPr>
              <w:jc w:val="center"/>
            </w:pPr>
            <w:r>
              <w:rPr>
                <w:rFonts w:ascii="宋体" w:hAnsi="宋体" w:eastAsia="宋体"/>
                <w:sz w:val="16"/>
              </w:rPr>
              <w:t>得分</w:t>
            </w:r>
          </w:p>
        </w:tc>
      </w:tr>
      <w:tr w14:paraId="0F1FCFB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C6935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A597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D7B04">
            <w:pPr>
              <w:jc w:val="center"/>
            </w:pPr>
            <w:r>
              <w:rPr>
                <w:rFonts w:ascii="宋体" w:hAnsi="宋体" w:eastAsia="宋体"/>
                <w:sz w:val="16"/>
              </w:rPr>
              <w:t>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9C1207">
            <w:pPr>
              <w:jc w:val="center"/>
            </w:pPr>
            <w:r>
              <w:rPr>
                <w:rFonts w:ascii="宋体" w:hAnsi="宋体" w:eastAsia="宋体"/>
                <w:sz w:val="16"/>
              </w:rPr>
              <w:t>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3707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34764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764317">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14187C">
            <w:pPr>
              <w:jc w:val="center"/>
            </w:pPr>
            <w:r>
              <w:rPr>
                <w:rFonts w:ascii="宋体" w:hAnsi="宋体" w:eastAsia="宋体"/>
                <w:sz w:val="16"/>
              </w:rPr>
              <w:t>0.00分</w:t>
            </w:r>
          </w:p>
        </w:tc>
      </w:tr>
      <w:tr w14:paraId="095C6B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D8861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CF61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E86F2F">
            <w:pPr>
              <w:jc w:val="center"/>
            </w:pPr>
            <w:r>
              <w:rPr>
                <w:rFonts w:ascii="宋体" w:hAnsi="宋体" w:eastAsia="宋体"/>
                <w:sz w:val="16"/>
              </w:rPr>
              <w:t>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C7B33">
            <w:pPr>
              <w:jc w:val="center"/>
            </w:pPr>
            <w:r>
              <w:rPr>
                <w:rFonts w:ascii="宋体" w:hAnsi="宋体" w:eastAsia="宋体"/>
                <w:sz w:val="16"/>
              </w:rPr>
              <w:t>52.00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FE7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75A27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65EC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57BC1">
            <w:pPr>
              <w:jc w:val="center"/>
            </w:pPr>
            <w:r>
              <w:rPr>
                <w:rFonts w:ascii="宋体" w:hAnsi="宋体" w:eastAsia="宋体"/>
                <w:sz w:val="16"/>
              </w:rPr>
              <w:t>—</w:t>
            </w:r>
          </w:p>
        </w:tc>
      </w:tr>
      <w:tr w14:paraId="652AAE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C207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3A61B">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7805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D133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2C3DD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7EF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6A8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E99E7">
            <w:pPr>
              <w:jc w:val="center"/>
            </w:pPr>
            <w:r>
              <w:rPr>
                <w:rFonts w:ascii="宋体" w:hAnsi="宋体" w:eastAsia="宋体"/>
                <w:sz w:val="16"/>
              </w:rPr>
              <w:t>—</w:t>
            </w:r>
          </w:p>
        </w:tc>
      </w:tr>
      <w:tr w14:paraId="6B3F28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8C11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50361">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DACF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7714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8AD4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569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365A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42CA1">
            <w:pPr>
              <w:jc w:val="center"/>
            </w:pPr>
            <w:r>
              <w:rPr>
                <w:rFonts w:ascii="宋体" w:hAnsi="宋体" w:eastAsia="宋体"/>
                <w:sz w:val="16"/>
              </w:rPr>
              <w:t>—</w:t>
            </w:r>
          </w:p>
        </w:tc>
      </w:tr>
      <w:tr w14:paraId="404D554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FAD27">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4DA95F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C6A1D3">
            <w:pPr>
              <w:jc w:val="center"/>
            </w:pPr>
            <w:r>
              <w:rPr>
                <w:rFonts w:ascii="宋体" w:hAnsi="宋体" w:eastAsia="宋体"/>
                <w:sz w:val="16"/>
              </w:rPr>
              <w:t>实际完成情况</w:t>
            </w:r>
          </w:p>
        </w:tc>
      </w:tr>
      <w:tr w14:paraId="5415BF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BE924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F5C7FE3">
            <w:pPr>
              <w:jc w:val="both"/>
            </w:pPr>
            <w:r>
              <w:rPr>
                <w:rFonts w:ascii="宋体" w:hAnsi="宋体" w:eastAsia="宋体"/>
                <w:sz w:val="16"/>
              </w:rPr>
              <w:t>目标1：项目涉及和田县259个行政村和1个社区农家书屋，按照统一目录，每个书屋补充更新图书，开展阅读活动不少于4次，项目总成本共计52万元。目标2:营造爱读书、读好书、善读书的浓厚氛围，更好</w:t>
            </w:r>
            <w:r>
              <w:rPr>
                <w:rFonts w:hint="eastAsia" w:ascii="宋体" w:hAnsi="宋体"/>
                <w:sz w:val="16"/>
                <w:lang w:eastAsia="zh-CN"/>
              </w:rPr>
              <w:t>地</w:t>
            </w:r>
            <w:r>
              <w:rPr>
                <w:rFonts w:ascii="宋体" w:hAnsi="宋体" w:eastAsia="宋体"/>
                <w:sz w:val="16"/>
              </w:rPr>
              <w:t>满足农牧民的阅读需求。</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C1BACA">
            <w:pPr>
              <w:jc w:val="both"/>
            </w:pPr>
            <w:r>
              <w:rPr>
                <w:rFonts w:ascii="宋体" w:hAnsi="宋体" w:eastAsia="宋体"/>
                <w:sz w:val="16"/>
              </w:rPr>
              <w:t>本项目截止至2024年12月31日，已完成和田县259个行政村和1个社区农家书屋，按照统一目录，每个书屋补充更新图书工作，目前支付资料正在审核中，资金尚未支付。营造爱读书、读好书、善读书的浓厚氛围，更好</w:t>
            </w:r>
            <w:r>
              <w:rPr>
                <w:rFonts w:hint="eastAsia" w:ascii="宋体" w:hAnsi="宋体"/>
                <w:sz w:val="16"/>
                <w:lang w:eastAsia="zh-CN"/>
              </w:rPr>
              <w:t>地</w:t>
            </w:r>
            <w:r>
              <w:rPr>
                <w:rFonts w:ascii="宋体" w:hAnsi="宋体" w:eastAsia="宋体"/>
                <w:sz w:val="16"/>
              </w:rPr>
              <w:t>满足了农牧民的阅读需求。</w:t>
            </w:r>
            <w:r>
              <w:rPr>
                <w:rFonts w:ascii="宋体" w:hAnsi="宋体" w:eastAsia="宋体"/>
                <w:sz w:val="16"/>
              </w:rPr>
              <w:br w:type="textWrapping"/>
            </w:r>
          </w:p>
        </w:tc>
      </w:tr>
      <w:tr w14:paraId="094DBC5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11E17C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67FB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5618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C15F3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EB189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69BA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045D0">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5191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E8F00">
            <w:pPr>
              <w:jc w:val="center"/>
            </w:pPr>
            <w:r>
              <w:rPr>
                <w:rFonts w:ascii="宋体" w:hAnsi="宋体" w:eastAsia="宋体"/>
                <w:sz w:val="16"/>
              </w:rPr>
              <w:t>偏差原因分析及改进措施</w:t>
            </w:r>
          </w:p>
        </w:tc>
      </w:tr>
      <w:tr w14:paraId="12AA01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410D4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DB685C">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AEBF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8EF7F6">
            <w:pPr>
              <w:jc w:val="center"/>
            </w:pPr>
            <w:r>
              <w:rPr>
                <w:rFonts w:ascii="宋体" w:hAnsi="宋体" w:eastAsia="宋体"/>
                <w:sz w:val="16"/>
              </w:rPr>
              <w:t>图书补贴涉及个数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7F489">
            <w:pPr>
              <w:jc w:val="center"/>
            </w:pPr>
            <w:r>
              <w:rPr>
                <w:rFonts w:ascii="宋体" w:hAnsi="宋体" w:eastAsia="宋体"/>
                <w:sz w:val="16"/>
              </w:rPr>
              <w:t>&gt;=12个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F2E84">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462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9FC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20D63">
            <w:pPr>
              <w:jc w:val="center"/>
            </w:pPr>
            <w:r>
              <w:rPr>
                <w:rFonts w:ascii="宋体" w:hAnsi="宋体" w:eastAsia="宋体"/>
                <w:sz w:val="16"/>
              </w:rPr>
              <w:t>偏差原因：该项目图书已经采购完成，资料正在准备中，等待支付。</w:t>
            </w:r>
          </w:p>
        </w:tc>
      </w:tr>
      <w:tr w14:paraId="40820AB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36FB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79473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AE100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CC4F7">
            <w:pPr>
              <w:jc w:val="center"/>
            </w:pPr>
            <w:r>
              <w:rPr>
                <w:rFonts w:ascii="宋体" w:hAnsi="宋体" w:eastAsia="宋体"/>
                <w:sz w:val="16"/>
              </w:rPr>
              <w:t>反映涉及农家书屋数量（个）情况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DA7CF">
            <w:pPr>
              <w:jc w:val="center"/>
            </w:pPr>
            <w:r>
              <w:rPr>
                <w:rFonts w:ascii="宋体" w:hAnsi="宋体" w:eastAsia="宋体"/>
                <w:sz w:val="16"/>
              </w:rPr>
              <w:t>&gt;=260个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7516F">
            <w:pPr>
              <w:jc w:val="center"/>
            </w:pPr>
            <w:r>
              <w:rPr>
                <w:rFonts w:ascii="宋体" w:hAnsi="宋体" w:eastAsia="宋体"/>
                <w:sz w:val="16"/>
              </w:rPr>
              <w:t>=260个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74E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7654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A0D01">
            <w:pPr>
              <w:jc w:val="center"/>
            </w:pPr>
            <w:r>
              <w:rPr>
                <w:rFonts w:ascii="宋体" w:hAnsi="宋体" w:eastAsia="宋体"/>
                <w:sz w:val="16"/>
              </w:rPr>
              <w:t>偏差原因：该项目图书已经采购完成，资料正在准备中，等待支付。</w:t>
            </w:r>
          </w:p>
        </w:tc>
      </w:tr>
      <w:tr w14:paraId="62264E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CA1B4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9BB36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2B8A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299688">
            <w:pPr>
              <w:jc w:val="center"/>
            </w:pPr>
            <w:r>
              <w:rPr>
                <w:rFonts w:ascii="宋体" w:hAnsi="宋体" w:eastAsia="宋体"/>
                <w:sz w:val="16"/>
              </w:rPr>
              <w:t>反映公共数字文化服务参与情况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19B3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F73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F0F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825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55DE1">
            <w:pPr>
              <w:jc w:val="center"/>
            </w:pPr>
            <w:r>
              <w:rPr>
                <w:rFonts w:ascii="宋体" w:hAnsi="宋体" w:eastAsia="宋体"/>
                <w:sz w:val="16"/>
              </w:rPr>
              <w:t>偏差原因：该项目图书已经采购完成，资料正在准备中，等待支付。</w:t>
            </w:r>
          </w:p>
        </w:tc>
      </w:tr>
      <w:tr w14:paraId="00829C1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E205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5B6B9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768B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CBC4E">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CAB4D">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A88B8">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36E8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6AF9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26F7F">
            <w:pPr>
              <w:jc w:val="center"/>
            </w:pPr>
            <w:r>
              <w:rPr>
                <w:rFonts w:ascii="宋体" w:hAnsi="宋体" w:eastAsia="宋体"/>
                <w:sz w:val="16"/>
              </w:rPr>
              <w:t>偏差原因：该项目图书已经采购完成，资料正在准备中，等待支付。</w:t>
            </w:r>
          </w:p>
        </w:tc>
      </w:tr>
      <w:tr w14:paraId="309EF5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B0FB7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6D2D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C9C1C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6F1EE">
            <w:pPr>
              <w:jc w:val="center"/>
            </w:pPr>
            <w:r>
              <w:rPr>
                <w:rFonts w:ascii="宋体" w:hAnsi="宋体" w:eastAsia="宋体"/>
                <w:sz w:val="16"/>
              </w:rPr>
              <w:t>项目总投资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28927">
            <w:pPr>
              <w:jc w:val="center"/>
            </w:pPr>
            <w:r>
              <w:rPr>
                <w:rFonts w:ascii="宋体" w:hAnsi="宋体" w:eastAsia="宋体"/>
                <w:sz w:val="16"/>
              </w:rPr>
              <w:t>&lt;=52万元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E49E3">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BE9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B185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78A7BA">
            <w:pPr>
              <w:jc w:val="center"/>
            </w:pPr>
            <w:r>
              <w:rPr>
                <w:rFonts w:ascii="宋体" w:hAnsi="宋体" w:eastAsia="宋体"/>
                <w:sz w:val="16"/>
              </w:rPr>
              <w:t>偏差原因：该项目图书已经采购完成，资料正在准备中，等待支付。改进措施：我单位后续将提前准备支付资料，在项目完成时及时支付项目资金。</w:t>
            </w:r>
          </w:p>
        </w:tc>
      </w:tr>
      <w:tr w14:paraId="38A7CB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E198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234F7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A628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DBC21">
            <w:pPr>
              <w:jc w:val="center"/>
            </w:pPr>
            <w:r>
              <w:rPr>
                <w:rFonts w:ascii="宋体" w:hAnsi="宋体" w:eastAsia="宋体"/>
                <w:sz w:val="16"/>
              </w:rPr>
              <w:t>每个书屋补助标准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245D9">
            <w:pPr>
              <w:jc w:val="center"/>
            </w:pPr>
            <w:r>
              <w:rPr>
                <w:rFonts w:ascii="宋体" w:hAnsi="宋体" w:eastAsia="宋体"/>
                <w:sz w:val="16"/>
              </w:rPr>
              <w:t>&lt;=2000元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B6D2E">
            <w:pPr>
              <w:jc w:val="center"/>
            </w:pPr>
            <w:r>
              <w:rPr>
                <w:rFonts w:ascii="宋体" w:hAnsi="宋体" w:eastAsia="宋体"/>
                <w:sz w:val="16"/>
              </w:rPr>
              <w:t>=0元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24B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EF89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23020">
            <w:pPr>
              <w:jc w:val="center"/>
            </w:pPr>
            <w:r>
              <w:rPr>
                <w:rFonts w:ascii="宋体" w:hAnsi="宋体" w:eastAsia="宋体"/>
                <w:sz w:val="16"/>
              </w:rPr>
              <w:t>偏差原因：该项目图书已经采购完成，资料正在准备中，等待支付。改进措施：我单位后续将提前准备支付资料，在项目完成时及时支付项目资金。</w:t>
            </w:r>
          </w:p>
        </w:tc>
      </w:tr>
      <w:tr w14:paraId="052223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59C93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5851E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027D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7A67E">
            <w:pPr>
              <w:jc w:val="center"/>
            </w:pPr>
            <w:r>
              <w:rPr>
                <w:rFonts w:ascii="宋体" w:hAnsi="宋体" w:eastAsia="宋体"/>
                <w:sz w:val="16"/>
              </w:rPr>
              <w:t>基本公共文化服务水平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65308">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13433">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A0FA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7BB9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CE357">
            <w:pPr>
              <w:jc w:val="center"/>
            </w:pPr>
            <w:r>
              <w:rPr>
                <w:rFonts w:ascii="宋体" w:hAnsi="宋体" w:eastAsia="宋体"/>
                <w:sz w:val="16"/>
              </w:rPr>
              <w:t>偏差原因：该项目图书已经采购完成，资料正在准备中，等待支付。</w:t>
            </w:r>
          </w:p>
        </w:tc>
      </w:tr>
      <w:tr w14:paraId="4E311BC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33E95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BCE0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2421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86A02">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39FB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60D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603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0052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19331">
            <w:pPr>
              <w:jc w:val="center"/>
            </w:pPr>
            <w:r>
              <w:rPr>
                <w:rFonts w:ascii="宋体" w:hAnsi="宋体" w:eastAsia="宋体"/>
                <w:sz w:val="16"/>
              </w:rPr>
              <w:t>偏差原因：该项目图书已经采购完成，资料正在准备中，等待支付。</w:t>
            </w:r>
          </w:p>
        </w:tc>
      </w:tr>
      <w:tr w14:paraId="14DED74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A67AB14">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3D531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61FF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180435">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6A0E4C5"/>
        </w:tc>
      </w:tr>
    </w:tbl>
    <w:p w14:paraId="1F59ED1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3414F9E">
        <w:tblPrEx>
          <w:tblCellMar>
            <w:top w:w="0" w:type="dxa"/>
            <w:left w:w="108" w:type="dxa"/>
            <w:bottom w:w="0" w:type="dxa"/>
            <w:right w:w="108" w:type="dxa"/>
          </w:tblCellMar>
        </w:tblPrEx>
        <w:tc>
          <w:tcPr>
            <w:tcW w:w="8847" w:type="dxa"/>
            <w:gridSpan w:val="9"/>
            <w:vAlign w:val="center"/>
          </w:tcPr>
          <w:p w14:paraId="1A21B3C1">
            <w:pPr>
              <w:jc w:val="center"/>
            </w:pPr>
            <w:r>
              <w:rPr>
                <w:rFonts w:ascii="宋体" w:hAnsi="宋体" w:eastAsia="宋体"/>
                <w:sz w:val="24"/>
              </w:rPr>
              <w:t>项目支出绩效自评表</w:t>
            </w:r>
          </w:p>
        </w:tc>
      </w:tr>
      <w:tr w14:paraId="57549398">
        <w:tblPrEx>
          <w:tblCellMar>
            <w:top w:w="0" w:type="dxa"/>
            <w:left w:w="108" w:type="dxa"/>
            <w:bottom w:w="0" w:type="dxa"/>
            <w:right w:w="108" w:type="dxa"/>
          </w:tblCellMar>
        </w:tblPrEx>
        <w:tc>
          <w:tcPr>
            <w:tcW w:w="8847" w:type="dxa"/>
            <w:gridSpan w:val="9"/>
            <w:vAlign w:val="center"/>
          </w:tcPr>
          <w:p w14:paraId="129FA4B1">
            <w:pPr>
              <w:jc w:val="center"/>
            </w:pPr>
            <w:r>
              <w:rPr>
                <w:rFonts w:ascii="宋体" w:hAnsi="宋体" w:eastAsia="宋体"/>
                <w:sz w:val="24"/>
              </w:rPr>
              <w:t>(2024年度)</w:t>
            </w:r>
          </w:p>
        </w:tc>
      </w:tr>
      <w:tr w14:paraId="788A039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AB593">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E6FFFDA">
            <w:pPr>
              <w:jc w:val="center"/>
            </w:pPr>
            <w:r>
              <w:rPr>
                <w:rFonts w:ascii="宋体" w:hAnsi="宋体" w:eastAsia="宋体"/>
                <w:sz w:val="16"/>
              </w:rPr>
              <w:t>2024年度农村电影放映人员补贴项目</w:t>
            </w:r>
          </w:p>
        </w:tc>
      </w:tr>
      <w:tr w14:paraId="3BB765F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F68F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51E9F7B">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2A61E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EE2187">
            <w:pPr>
              <w:jc w:val="center"/>
            </w:pPr>
            <w:r>
              <w:rPr>
                <w:rFonts w:ascii="宋体" w:hAnsi="宋体" w:eastAsia="宋体"/>
                <w:sz w:val="16"/>
              </w:rPr>
              <w:t>中共和田县委员会宣传部</w:t>
            </w:r>
          </w:p>
        </w:tc>
      </w:tr>
      <w:tr w14:paraId="149AF4F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B6FE6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8AFA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10B4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F405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91961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1D61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75A3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424E6">
            <w:pPr>
              <w:jc w:val="center"/>
            </w:pPr>
            <w:r>
              <w:rPr>
                <w:rFonts w:ascii="宋体" w:hAnsi="宋体" w:eastAsia="宋体"/>
                <w:sz w:val="16"/>
              </w:rPr>
              <w:t>得分</w:t>
            </w:r>
          </w:p>
        </w:tc>
      </w:tr>
      <w:tr w14:paraId="068B73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C5A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4656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6FBBC">
            <w:pPr>
              <w:jc w:val="center"/>
            </w:pPr>
            <w:r>
              <w:rPr>
                <w:rFonts w:ascii="宋体" w:hAnsi="宋体" w:eastAsia="宋体"/>
                <w:sz w:val="16"/>
              </w:rPr>
              <w:t>53.00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F93B1">
            <w:pPr>
              <w:jc w:val="center"/>
            </w:pPr>
            <w:r>
              <w:rPr>
                <w:rFonts w:ascii="宋体" w:hAnsi="宋体" w:eastAsia="宋体"/>
                <w:sz w:val="16"/>
              </w:rPr>
              <w:t>53.00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F33F9">
            <w:pPr>
              <w:jc w:val="center"/>
            </w:pPr>
            <w:r>
              <w:rPr>
                <w:rFonts w:ascii="宋体" w:hAnsi="宋体" w:eastAsia="宋体"/>
                <w:sz w:val="16"/>
              </w:rPr>
              <w:t>53.00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470D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16450">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1E1B5">
            <w:pPr>
              <w:jc w:val="center"/>
            </w:pPr>
            <w:r>
              <w:rPr>
                <w:rFonts w:ascii="宋体" w:hAnsi="宋体" w:eastAsia="宋体"/>
                <w:sz w:val="16"/>
              </w:rPr>
              <w:t>10.00分</w:t>
            </w:r>
          </w:p>
        </w:tc>
      </w:tr>
      <w:tr w14:paraId="7AEC2D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932F5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656C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4B090">
            <w:pPr>
              <w:jc w:val="center"/>
            </w:pPr>
            <w:r>
              <w:rPr>
                <w:rFonts w:ascii="宋体" w:hAnsi="宋体" w:eastAsia="宋体"/>
                <w:sz w:val="16"/>
              </w:rPr>
              <w:t>53.00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E55D8">
            <w:pPr>
              <w:jc w:val="center"/>
            </w:pPr>
            <w:r>
              <w:rPr>
                <w:rFonts w:ascii="宋体" w:hAnsi="宋体" w:eastAsia="宋体"/>
                <w:sz w:val="16"/>
              </w:rPr>
              <w:t>53.00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119F5">
            <w:pPr>
              <w:jc w:val="center"/>
            </w:pPr>
            <w:r>
              <w:rPr>
                <w:rFonts w:ascii="宋体" w:hAnsi="宋体" w:eastAsia="宋体"/>
                <w:sz w:val="16"/>
              </w:rPr>
              <w:t>53.00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7C9B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531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EE780">
            <w:pPr>
              <w:jc w:val="center"/>
            </w:pPr>
            <w:r>
              <w:rPr>
                <w:rFonts w:ascii="宋体" w:hAnsi="宋体" w:eastAsia="宋体"/>
                <w:sz w:val="16"/>
              </w:rPr>
              <w:t>—</w:t>
            </w:r>
          </w:p>
        </w:tc>
      </w:tr>
      <w:tr w14:paraId="5BDD95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7CBD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B8C2A">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BAB4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2DD8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AC34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9F02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44EE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C1B9B">
            <w:pPr>
              <w:jc w:val="center"/>
            </w:pPr>
            <w:r>
              <w:rPr>
                <w:rFonts w:ascii="宋体" w:hAnsi="宋体" w:eastAsia="宋体"/>
                <w:sz w:val="16"/>
              </w:rPr>
              <w:t>—</w:t>
            </w:r>
          </w:p>
        </w:tc>
      </w:tr>
      <w:tr w14:paraId="14E50A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82F4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B0E27">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9737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6DC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5FA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009BE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A10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E566D">
            <w:pPr>
              <w:jc w:val="center"/>
            </w:pPr>
            <w:r>
              <w:rPr>
                <w:rFonts w:ascii="宋体" w:hAnsi="宋体" w:eastAsia="宋体"/>
                <w:sz w:val="16"/>
              </w:rPr>
              <w:t>—</w:t>
            </w:r>
          </w:p>
        </w:tc>
      </w:tr>
      <w:tr w14:paraId="30A5239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3F23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CA50FF">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C46427">
            <w:pPr>
              <w:jc w:val="center"/>
            </w:pPr>
            <w:r>
              <w:rPr>
                <w:rFonts w:ascii="宋体" w:hAnsi="宋体" w:eastAsia="宋体"/>
                <w:sz w:val="16"/>
              </w:rPr>
              <w:t>实际完成情况</w:t>
            </w:r>
          </w:p>
        </w:tc>
      </w:tr>
      <w:tr w14:paraId="22E384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8F81B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272E5F7">
            <w:pPr>
              <w:jc w:val="both"/>
            </w:pPr>
            <w:r>
              <w:rPr>
                <w:rFonts w:ascii="宋体" w:hAnsi="宋体" w:eastAsia="宋体"/>
                <w:sz w:val="16"/>
              </w:rPr>
              <w:t>目标1：全县260个行政村，每村每月放映一场公益电影，室内固定放映点放映补助按播放每场170元的标准执行。</w:t>
            </w:r>
            <w:r>
              <w:rPr>
                <w:rFonts w:ascii="宋体" w:hAnsi="宋体" w:eastAsia="宋体"/>
                <w:sz w:val="16"/>
              </w:rPr>
              <w:br w:type="textWrapping"/>
            </w:r>
            <w:r>
              <w:rPr>
                <w:rFonts w:ascii="宋体" w:hAnsi="宋体" w:eastAsia="宋体"/>
                <w:sz w:val="16"/>
              </w:rPr>
              <w:t>目标2：用于引导和支持地方提供基础公共文化服务项目，改善基层公共文化设施条件，加强基层公共文化人才队伍建设等，加快构建现代文化服务体系。</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5C0C5A">
            <w:pPr>
              <w:jc w:val="both"/>
            </w:pPr>
            <w:r>
              <w:rPr>
                <w:rFonts w:hint="eastAsia" w:ascii="宋体" w:hAnsi="宋体"/>
                <w:sz w:val="16"/>
                <w:lang w:eastAsia="zh-CN"/>
              </w:rPr>
              <w:t>截至</w:t>
            </w:r>
            <w:r>
              <w:rPr>
                <w:rFonts w:ascii="宋体" w:hAnsi="宋体" w:eastAsia="宋体"/>
                <w:sz w:val="16"/>
              </w:rPr>
              <w:t>2024年12月31日，已完成在全县260个行政村，进行农村电影放映场次3197场次。达到了引导和支持地方提供基础公共文化服务项目，改善了基层公共文化设施条件，加强了基层公共文化人才队伍建设，加快了构建现代文化服务体系。</w:t>
            </w:r>
          </w:p>
        </w:tc>
      </w:tr>
      <w:tr w14:paraId="7BDE92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5E5159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01EC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4B1FF">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4593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43BCE">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745FE">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AB79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F9E5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C2A6D">
            <w:pPr>
              <w:jc w:val="center"/>
            </w:pPr>
            <w:r>
              <w:rPr>
                <w:rFonts w:ascii="宋体" w:hAnsi="宋体" w:eastAsia="宋体"/>
                <w:sz w:val="16"/>
              </w:rPr>
              <w:t>偏差原因分析及改进措施</w:t>
            </w:r>
          </w:p>
        </w:tc>
      </w:tr>
      <w:tr w14:paraId="28C55D8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07FD7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38BC50">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22AC3">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84DBA">
            <w:pPr>
              <w:jc w:val="center"/>
            </w:pPr>
            <w:r>
              <w:rPr>
                <w:rFonts w:ascii="宋体" w:hAnsi="宋体" w:eastAsia="宋体"/>
                <w:sz w:val="16"/>
              </w:rPr>
              <w:t>电影放映行政村个数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9DAE18">
            <w:pPr>
              <w:jc w:val="center"/>
            </w:pPr>
            <w:r>
              <w:rPr>
                <w:rFonts w:ascii="宋体" w:hAnsi="宋体" w:eastAsia="宋体"/>
                <w:sz w:val="16"/>
              </w:rPr>
              <w:t>&gt;=260个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D94C0">
            <w:pPr>
              <w:jc w:val="center"/>
            </w:pPr>
            <w:r>
              <w:rPr>
                <w:rFonts w:ascii="宋体" w:hAnsi="宋体" w:eastAsia="宋体"/>
                <w:sz w:val="16"/>
              </w:rPr>
              <w:t>=260个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E2E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E3FB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136FE">
            <w:pPr>
              <w:jc w:val="center"/>
            </w:pPr>
          </w:p>
        </w:tc>
      </w:tr>
      <w:tr w14:paraId="08C940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796A2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27C6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2C79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A7E25">
            <w:pPr>
              <w:jc w:val="center"/>
            </w:pPr>
            <w:r>
              <w:rPr>
                <w:rFonts w:ascii="宋体" w:hAnsi="宋体" w:eastAsia="宋体"/>
                <w:sz w:val="16"/>
              </w:rPr>
              <w:t>农村电影放映场次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ED5C5">
            <w:pPr>
              <w:jc w:val="center"/>
            </w:pPr>
            <w:r>
              <w:rPr>
                <w:rFonts w:ascii="宋体" w:hAnsi="宋体" w:eastAsia="宋体"/>
                <w:sz w:val="16"/>
              </w:rPr>
              <w:t>&gt;=3120场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5CAC3E">
            <w:pPr>
              <w:jc w:val="center"/>
            </w:pPr>
            <w:r>
              <w:rPr>
                <w:rFonts w:ascii="宋体" w:hAnsi="宋体" w:eastAsia="宋体"/>
                <w:sz w:val="16"/>
              </w:rPr>
              <w:t>=3197场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53D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025FA">
            <w:pPr>
              <w:jc w:val="center"/>
            </w:pPr>
            <w:r>
              <w:rPr>
                <w:rFonts w:ascii="宋体" w:hAnsi="宋体" w:eastAsia="宋体"/>
                <w:sz w:val="16"/>
              </w:rPr>
              <w:t>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99487">
            <w:pPr>
              <w:jc w:val="center"/>
            </w:pPr>
            <w:r>
              <w:rPr>
                <w:rFonts w:ascii="宋体" w:hAnsi="宋体" w:eastAsia="宋体"/>
                <w:sz w:val="16"/>
              </w:rPr>
              <w:t>偏差原因：由于项目实际放映场次超出预期，为节约成本导致出现偏差，改进措施;后续合理制定项目预算金额，完善绩效目标设定。</w:t>
            </w:r>
          </w:p>
        </w:tc>
      </w:tr>
      <w:tr w14:paraId="13DF300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DAA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101D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6438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27177">
            <w:pPr>
              <w:jc w:val="center"/>
            </w:pPr>
            <w:r>
              <w:rPr>
                <w:rFonts w:ascii="宋体" w:hAnsi="宋体" w:eastAsia="宋体"/>
                <w:sz w:val="16"/>
              </w:rPr>
              <w:t>电影放映率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F0C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B2E10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5D2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5ECD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9A977B">
            <w:pPr>
              <w:jc w:val="center"/>
            </w:pPr>
          </w:p>
        </w:tc>
      </w:tr>
      <w:tr w14:paraId="600A6B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250F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8111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A4A3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E986C">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34540">
            <w:pPr>
              <w:jc w:val="center"/>
            </w:pPr>
            <w:r>
              <w:rPr>
                <w:rFonts w:ascii="宋体" w:hAnsi="宋体" w:eastAsia="宋体"/>
                <w:sz w:val="16"/>
              </w:rPr>
              <w:t>=2024年12月底前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0DA431">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75F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E78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799CD">
            <w:pPr>
              <w:jc w:val="center"/>
            </w:pPr>
          </w:p>
        </w:tc>
      </w:tr>
      <w:tr w14:paraId="7C3805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1C3EB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46D43">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0CDB6">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2BBA81">
            <w:pPr>
              <w:jc w:val="center"/>
            </w:pPr>
            <w:r>
              <w:rPr>
                <w:rFonts w:ascii="宋体" w:hAnsi="宋体" w:eastAsia="宋体"/>
                <w:sz w:val="16"/>
              </w:rPr>
              <w:t>农村电影放映补助标准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323A1">
            <w:pPr>
              <w:jc w:val="center"/>
            </w:pPr>
            <w:r>
              <w:rPr>
                <w:rFonts w:ascii="宋体" w:hAnsi="宋体" w:eastAsia="宋体"/>
                <w:sz w:val="16"/>
              </w:rPr>
              <w:t>&lt;=170元/场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32A906">
            <w:pPr>
              <w:jc w:val="center"/>
            </w:pPr>
            <w:r>
              <w:rPr>
                <w:rFonts w:ascii="宋体" w:hAnsi="宋体" w:eastAsia="宋体"/>
                <w:sz w:val="16"/>
              </w:rPr>
              <w:t>=165.78元/场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FFAA6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319D9">
            <w:pPr>
              <w:jc w:val="center"/>
            </w:pPr>
            <w:r>
              <w:rPr>
                <w:rFonts w:ascii="宋体" w:hAnsi="宋体" w:eastAsia="宋体"/>
                <w:sz w:val="16"/>
              </w:rPr>
              <w:t>18.76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49099">
            <w:pPr>
              <w:jc w:val="center"/>
            </w:pPr>
            <w:r>
              <w:rPr>
                <w:rFonts w:ascii="宋体" w:hAnsi="宋体" w:eastAsia="宋体"/>
                <w:sz w:val="16"/>
              </w:rPr>
              <w:t>偏差原因：由于项目实际放映场次超出预期，为节约成本导致出现偏差，改进措施;后续合理制定项目预算金额，完善绩效目标设定。</w:t>
            </w:r>
          </w:p>
        </w:tc>
      </w:tr>
      <w:tr w14:paraId="34D101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7752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CE17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D32F52">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1BC9C">
            <w:pPr>
              <w:jc w:val="center"/>
            </w:pPr>
            <w:r>
              <w:rPr>
                <w:rFonts w:ascii="宋体" w:hAnsi="宋体" w:eastAsia="宋体"/>
                <w:sz w:val="16"/>
              </w:rPr>
              <w:t>提高基本公共文化服务水平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A97580">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67AD4">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B3D8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9AA0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4EF14">
            <w:pPr>
              <w:jc w:val="center"/>
            </w:pPr>
          </w:p>
        </w:tc>
      </w:tr>
      <w:tr w14:paraId="519DB8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C726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D364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4CF8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5DC92">
            <w:pPr>
              <w:jc w:val="center"/>
            </w:pPr>
            <w:r>
              <w:rPr>
                <w:rFonts w:ascii="宋体" w:hAnsi="宋体" w:eastAsia="宋体"/>
                <w:sz w:val="16"/>
              </w:rPr>
              <w:t>受益放映员满意度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AC58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68BF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844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2A7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CF690">
            <w:pPr>
              <w:jc w:val="center"/>
            </w:pPr>
            <w:r>
              <w:rPr>
                <w:rFonts w:ascii="宋体" w:hAnsi="宋体" w:eastAsia="宋体"/>
                <w:sz w:val="16"/>
              </w:rPr>
              <w:t>偏差原因：项目实际完成效果较好，导致出现正偏差。</w:t>
            </w:r>
          </w:p>
        </w:tc>
      </w:tr>
      <w:tr w14:paraId="63F0E0E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7B5EA9">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0C58AC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459C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90632">
            <w:pPr>
              <w:jc w:val="center"/>
            </w:pPr>
            <w:r>
              <w:rPr>
                <w:rFonts w:ascii="宋体" w:hAnsi="宋体" w:eastAsia="宋体"/>
                <w:sz w:val="16"/>
              </w:rPr>
              <w:t>98.51分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845AAA7"/>
        </w:tc>
      </w:tr>
    </w:tbl>
    <w:p w14:paraId="4469D6D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65A28C6">
        <w:tblPrEx>
          <w:tblCellMar>
            <w:top w:w="0" w:type="dxa"/>
            <w:left w:w="108" w:type="dxa"/>
            <w:bottom w:w="0" w:type="dxa"/>
            <w:right w:w="108" w:type="dxa"/>
          </w:tblCellMar>
        </w:tblPrEx>
        <w:tc>
          <w:tcPr>
            <w:tcW w:w="8847" w:type="dxa"/>
            <w:gridSpan w:val="9"/>
            <w:vAlign w:val="center"/>
          </w:tcPr>
          <w:p w14:paraId="1BA6530B">
            <w:pPr>
              <w:jc w:val="center"/>
            </w:pPr>
            <w:r>
              <w:rPr>
                <w:rFonts w:ascii="宋体" w:hAnsi="宋体" w:eastAsia="宋体"/>
                <w:sz w:val="24"/>
              </w:rPr>
              <w:t>项目支出绩效自评表</w:t>
            </w:r>
          </w:p>
        </w:tc>
      </w:tr>
      <w:tr w14:paraId="1E66E066">
        <w:tblPrEx>
          <w:tblCellMar>
            <w:top w:w="0" w:type="dxa"/>
            <w:left w:w="108" w:type="dxa"/>
            <w:bottom w:w="0" w:type="dxa"/>
            <w:right w:w="108" w:type="dxa"/>
          </w:tblCellMar>
        </w:tblPrEx>
        <w:tc>
          <w:tcPr>
            <w:tcW w:w="8847" w:type="dxa"/>
            <w:gridSpan w:val="9"/>
            <w:vAlign w:val="center"/>
          </w:tcPr>
          <w:p w14:paraId="573B0569">
            <w:pPr>
              <w:jc w:val="center"/>
            </w:pPr>
            <w:r>
              <w:rPr>
                <w:rFonts w:ascii="宋体" w:hAnsi="宋体" w:eastAsia="宋体"/>
                <w:sz w:val="24"/>
              </w:rPr>
              <w:t>(2024年度)</w:t>
            </w:r>
          </w:p>
        </w:tc>
      </w:tr>
      <w:tr w14:paraId="335F966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349E6">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6402C08">
            <w:pPr>
              <w:jc w:val="center"/>
            </w:pPr>
            <w:r>
              <w:rPr>
                <w:rFonts w:ascii="宋体" w:hAnsi="宋体" w:eastAsia="宋体"/>
                <w:sz w:val="16"/>
              </w:rPr>
              <w:t>2024年度出版物市场监督和版权保护工作经费项目</w:t>
            </w:r>
          </w:p>
        </w:tc>
      </w:tr>
      <w:tr w14:paraId="1E246CF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82D4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32B0C5">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C0B7C">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357E37">
            <w:pPr>
              <w:jc w:val="center"/>
            </w:pPr>
            <w:r>
              <w:rPr>
                <w:rFonts w:ascii="宋体" w:hAnsi="宋体" w:eastAsia="宋体"/>
                <w:sz w:val="16"/>
              </w:rPr>
              <w:t>中共和田县委员会宣传部</w:t>
            </w:r>
          </w:p>
        </w:tc>
      </w:tr>
      <w:tr w14:paraId="6E71711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9D34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CB2DE">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FEF5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E745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966E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F32C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28F4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5DA28">
            <w:pPr>
              <w:jc w:val="center"/>
            </w:pPr>
            <w:r>
              <w:rPr>
                <w:rFonts w:ascii="宋体" w:hAnsi="宋体" w:eastAsia="宋体"/>
                <w:sz w:val="16"/>
              </w:rPr>
              <w:t>得分</w:t>
            </w:r>
          </w:p>
        </w:tc>
      </w:tr>
      <w:tr w14:paraId="3FB129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05CB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B0FAC">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0D15C">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C298C">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6C48F">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B916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9017A">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0AF86">
            <w:pPr>
              <w:jc w:val="center"/>
            </w:pPr>
            <w:r>
              <w:rPr>
                <w:rFonts w:ascii="宋体" w:hAnsi="宋体" w:eastAsia="宋体"/>
                <w:sz w:val="16"/>
              </w:rPr>
              <w:t>10.00分</w:t>
            </w:r>
          </w:p>
        </w:tc>
      </w:tr>
      <w:tr w14:paraId="221A3B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2DE82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C9D01">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422CC">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806D8A">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32DF9">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52A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E72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364B5E">
            <w:pPr>
              <w:jc w:val="center"/>
            </w:pPr>
            <w:r>
              <w:rPr>
                <w:rFonts w:ascii="宋体" w:hAnsi="宋体" w:eastAsia="宋体"/>
                <w:sz w:val="16"/>
              </w:rPr>
              <w:t>—</w:t>
            </w:r>
          </w:p>
        </w:tc>
      </w:tr>
      <w:tr w14:paraId="3A0160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85F1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436E5">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A386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5AD1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304C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BC60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E1011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5517CC">
            <w:pPr>
              <w:jc w:val="center"/>
            </w:pPr>
            <w:r>
              <w:rPr>
                <w:rFonts w:ascii="宋体" w:hAnsi="宋体" w:eastAsia="宋体"/>
                <w:sz w:val="16"/>
              </w:rPr>
              <w:t>—</w:t>
            </w:r>
          </w:p>
        </w:tc>
      </w:tr>
      <w:tr w14:paraId="14C408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C36E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9BB8A">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ED2F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1D88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751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6CC9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056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11637">
            <w:pPr>
              <w:jc w:val="center"/>
            </w:pPr>
            <w:r>
              <w:rPr>
                <w:rFonts w:ascii="宋体" w:hAnsi="宋体" w:eastAsia="宋体"/>
                <w:sz w:val="16"/>
              </w:rPr>
              <w:t>—</w:t>
            </w:r>
          </w:p>
        </w:tc>
      </w:tr>
      <w:tr w14:paraId="7691928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2F924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056B2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4A486A">
            <w:pPr>
              <w:jc w:val="center"/>
            </w:pPr>
            <w:r>
              <w:rPr>
                <w:rFonts w:ascii="宋体" w:hAnsi="宋体" w:eastAsia="宋体"/>
                <w:sz w:val="16"/>
              </w:rPr>
              <w:t>实际完成情况</w:t>
            </w:r>
          </w:p>
        </w:tc>
      </w:tr>
      <w:tr w14:paraId="4F6A8C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67152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DC477F">
            <w:pPr>
              <w:jc w:val="both"/>
            </w:pPr>
            <w:r>
              <w:rPr>
                <w:rFonts w:ascii="宋体" w:hAnsi="宋体" w:eastAsia="宋体"/>
                <w:sz w:val="16"/>
              </w:rPr>
              <w:t>项目主要用于宣传单制作，共计15000元；培训资料费10000元；油费15195元；汽车维修费9805元，共计5万元。项目实施后，为进一步净化文化市场环境，提高广大群众对扫黄打非工作的认知度，支持度和参与度，营造文化和谐的社会风气，深入打击各类涉黄涉非出版传播活动，有力维护健康平稳有序的社会文化环境，有力保障政治安全、意识形态安全和文化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C86D46">
            <w:pPr>
              <w:jc w:val="both"/>
            </w:pPr>
            <w:r>
              <w:rPr>
                <w:rFonts w:ascii="宋体" w:hAnsi="宋体" w:eastAsia="宋体"/>
                <w:sz w:val="16"/>
              </w:rPr>
              <w:t>2024年12月31日该项目已完成宣传单制作10000份，共计15000元；开展培训1次培训资料费10000元；保障汽车运行维护1辆，油费15195元；汽车维修费9805元，共计5万元，进一步净化了文化市场环境，提高了广大群众对扫黄打非工作的认知度，支持度和参与度，营造文化和谐的社会风气，深入打击各类涉黄涉非出版传播活动，有力维护了健康平稳有序的社会文化环境，有力保障政治安全、意识形态安全和文化安全。</w:t>
            </w:r>
          </w:p>
        </w:tc>
      </w:tr>
      <w:tr w14:paraId="69B4BC5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DF8B6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6A7D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6E59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2637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7BFC5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FA90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B00F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E6DD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534AED">
            <w:pPr>
              <w:jc w:val="center"/>
            </w:pPr>
            <w:r>
              <w:rPr>
                <w:rFonts w:ascii="宋体" w:hAnsi="宋体" w:eastAsia="宋体"/>
                <w:sz w:val="16"/>
              </w:rPr>
              <w:t>偏差原因分析及改进措施</w:t>
            </w:r>
          </w:p>
        </w:tc>
      </w:tr>
      <w:tr w14:paraId="298DB61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BA47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F5DCB">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9792A">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5A8FE5">
            <w:pPr>
              <w:jc w:val="center"/>
            </w:pPr>
            <w:r>
              <w:rPr>
                <w:rFonts w:ascii="宋体" w:hAnsi="宋体" w:eastAsia="宋体"/>
                <w:sz w:val="16"/>
              </w:rPr>
              <w:t>制作宣传单数量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79045">
            <w:pPr>
              <w:jc w:val="center"/>
            </w:pPr>
            <w:r>
              <w:rPr>
                <w:rFonts w:ascii="宋体" w:hAnsi="宋体" w:eastAsia="宋体"/>
                <w:sz w:val="16"/>
              </w:rPr>
              <w:t>&gt;=10000份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ADE7A">
            <w:pPr>
              <w:jc w:val="center"/>
            </w:pPr>
            <w:r>
              <w:rPr>
                <w:rFonts w:ascii="宋体" w:hAnsi="宋体" w:eastAsia="宋体"/>
                <w:sz w:val="16"/>
              </w:rPr>
              <w:t>=10000份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7D8B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0020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5453B">
            <w:pPr>
              <w:jc w:val="center"/>
            </w:pPr>
          </w:p>
        </w:tc>
      </w:tr>
      <w:tr w14:paraId="76C521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8353E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27E3C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81B72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757ED">
            <w:pPr>
              <w:jc w:val="center"/>
            </w:pPr>
            <w:r>
              <w:rPr>
                <w:rFonts w:ascii="宋体" w:hAnsi="宋体" w:eastAsia="宋体"/>
                <w:sz w:val="16"/>
              </w:rPr>
              <w:t>开展培训次数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DA3CF">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9F84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66D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20B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B47BC">
            <w:pPr>
              <w:jc w:val="center"/>
            </w:pPr>
          </w:p>
        </w:tc>
      </w:tr>
      <w:tr w14:paraId="785A2AB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3BE6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55B10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460C0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0CA79">
            <w:pPr>
              <w:jc w:val="center"/>
            </w:pPr>
            <w:r>
              <w:rPr>
                <w:rFonts w:ascii="宋体" w:hAnsi="宋体" w:eastAsia="宋体"/>
                <w:sz w:val="16"/>
              </w:rPr>
              <w:t>保障汽车运行维护数量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5CC83">
            <w:pPr>
              <w:jc w:val="center"/>
            </w:pPr>
            <w:r>
              <w:rPr>
                <w:rFonts w:ascii="宋体" w:hAnsi="宋体" w:eastAsia="宋体"/>
                <w:sz w:val="16"/>
              </w:rPr>
              <w:t>&gt;=1辆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AA8BD">
            <w:pPr>
              <w:jc w:val="center"/>
            </w:pPr>
            <w:r>
              <w:rPr>
                <w:rFonts w:ascii="宋体" w:hAnsi="宋体" w:eastAsia="宋体"/>
                <w:sz w:val="16"/>
              </w:rPr>
              <w:t>=1辆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15A7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8098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C4187">
            <w:pPr>
              <w:jc w:val="center"/>
            </w:pPr>
          </w:p>
        </w:tc>
      </w:tr>
      <w:tr w14:paraId="09D978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2CED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2C092D"/>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AEA2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E62C6">
            <w:pPr>
              <w:jc w:val="center"/>
            </w:pPr>
            <w:r>
              <w:rPr>
                <w:rFonts w:ascii="宋体" w:hAnsi="宋体" w:eastAsia="宋体"/>
                <w:sz w:val="16"/>
              </w:rPr>
              <w:t>采购验收合格率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28A9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BAE4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90D4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97CEA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B19A2">
            <w:pPr>
              <w:jc w:val="center"/>
            </w:pPr>
          </w:p>
        </w:tc>
      </w:tr>
      <w:tr w14:paraId="080B5D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21015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0DC8A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D045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1634F">
            <w:pPr>
              <w:jc w:val="center"/>
            </w:pPr>
            <w:r>
              <w:rPr>
                <w:rFonts w:ascii="宋体" w:hAnsi="宋体" w:eastAsia="宋体"/>
                <w:sz w:val="16"/>
              </w:rPr>
              <w:t>车辆运行维护及时率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4F88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E30FD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E72B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78EF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3D935">
            <w:pPr>
              <w:jc w:val="center"/>
            </w:pPr>
          </w:p>
        </w:tc>
      </w:tr>
      <w:tr w14:paraId="544583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3E61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F62E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0E655">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9FA8C">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651A3">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14BA8">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D276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579B8F">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6DA89">
            <w:pPr>
              <w:jc w:val="center"/>
            </w:pPr>
          </w:p>
        </w:tc>
      </w:tr>
      <w:tr w14:paraId="4677CD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F32CC3"/>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AFF26">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338333">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ED21E3">
            <w:pPr>
              <w:jc w:val="center"/>
            </w:pPr>
            <w:r>
              <w:rPr>
                <w:rFonts w:ascii="宋体" w:hAnsi="宋体" w:eastAsia="宋体"/>
                <w:sz w:val="16"/>
              </w:rPr>
              <w:t>制作宣传单成本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77F50">
            <w:pPr>
              <w:jc w:val="center"/>
            </w:pPr>
            <w:r>
              <w:rPr>
                <w:rFonts w:ascii="宋体" w:hAnsi="宋体" w:eastAsia="宋体"/>
                <w:sz w:val="16"/>
              </w:rPr>
              <w:t>&lt;=1.50万元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368CD">
            <w:pPr>
              <w:jc w:val="center"/>
            </w:pPr>
            <w:r>
              <w:rPr>
                <w:rFonts w:ascii="宋体" w:hAnsi="宋体" w:eastAsia="宋体"/>
                <w:sz w:val="16"/>
              </w:rPr>
              <w:t>=1.5万元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745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079D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2DF549">
            <w:pPr>
              <w:jc w:val="center"/>
            </w:pPr>
          </w:p>
        </w:tc>
      </w:tr>
      <w:tr w14:paraId="6C3B62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C7705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2EC08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347A2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34FC1">
            <w:pPr>
              <w:jc w:val="center"/>
            </w:pPr>
            <w:r>
              <w:rPr>
                <w:rFonts w:ascii="宋体" w:hAnsi="宋体" w:eastAsia="宋体"/>
                <w:sz w:val="16"/>
              </w:rPr>
              <w:t>开展培训成本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1E7EE">
            <w:pPr>
              <w:jc w:val="center"/>
            </w:pPr>
            <w:r>
              <w:rPr>
                <w:rFonts w:ascii="宋体" w:hAnsi="宋体" w:eastAsia="宋体"/>
                <w:sz w:val="16"/>
              </w:rPr>
              <w:t>&lt;=1万元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3D966">
            <w:pPr>
              <w:jc w:val="center"/>
            </w:pPr>
            <w:r>
              <w:rPr>
                <w:rFonts w:ascii="宋体" w:hAnsi="宋体" w:eastAsia="宋体"/>
                <w:sz w:val="16"/>
              </w:rPr>
              <w:t>=1万元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F4DC0">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67F14">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172A4">
            <w:pPr>
              <w:jc w:val="center"/>
            </w:pPr>
          </w:p>
        </w:tc>
      </w:tr>
      <w:tr w14:paraId="70B4F5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B001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9DBE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7579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729FC6">
            <w:pPr>
              <w:jc w:val="center"/>
            </w:pPr>
            <w:r>
              <w:rPr>
                <w:rFonts w:ascii="宋体" w:hAnsi="宋体" w:eastAsia="宋体"/>
                <w:sz w:val="16"/>
              </w:rPr>
              <w:t>汽车运行维护成本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3F78E">
            <w:pPr>
              <w:jc w:val="center"/>
            </w:pPr>
            <w:r>
              <w:rPr>
                <w:rFonts w:ascii="宋体" w:hAnsi="宋体" w:eastAsia="宋体"/>
                <w:sz w:val="16"/>
              </w:rPr>
              <w:t>&lt;=2.50万元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186E6">
            <w:pPr>
              <w:jc w:val="center"/>
            </w:pPr>
            <w:r>
              <w:rPr>
                <w:rFonts w:ascii="宋体" w:hAnsi="宋体" w:eastAsia="宋体"/>
                <w:sz w:val="16"/>
              </w:rPr>
              <w:t>=2.5万元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BAB1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1063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F2445B">
            <w:pPr>
              <w:jc w:val="center"/>
            </w:pPr>
          </w:p>
        </w:tc>
      </w:tr>
      <w:tr w14:paraId="5F3E3C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5B4D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6E3CE">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001EA">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EFE11">
            <w:pPr>
              <w:jc w:val="center"/>
            </w:pPr>
            <w:r>
              <w:rPr>
                <w:rFonts w:ascii="宋体" w:hAnsi="宋体" w:eastAsia="宋体"/>
                <w:sz w:val="16"/>
              </w:rPr>
              <w:t>提高广大群众对扫黄打非工作的认知度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0CA27">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9AA06">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B4D8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9784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19F89D">
            <w:pPr>
              <w:jc w:val="center"/>
            </w:pPr>
          </w:p>
        </w:tc>
      </w:tr>
      <w:tr w14:paraId="6AF813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8FAD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9C0FC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2035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0CA15">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29F5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78FE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F15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3C9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7415C">
            <w:pPr>
              <w:jc w:val="center"/>
            </w:pPr>
          </w:p>
        </w:tc>
      </w:tr>
      <w:tr w14:paraId="7E027DB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63C92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5939B5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EC03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960E7">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7D34ACA"/>
        </w:tc>
      </w:tr>
    </w:tbl>
    <w:p w14:paraId="3311F09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CADC16C">
        <w:tblPrEx>
          <w:tblCellMar>
            <w:top w:w="0" w:type="dxa"/>
            <w:left w:w="108" w:type="dxa"/>
            <w:bottom w:w="0" w:type="dxa"/>
            <w:right w:w="108" w:type="dxa"/>
          </w:tblCellMar>
        </w:tblPrEx>
        <w:tc>
          <w:tcPr>
            <w:tcW w:w="8847" w:type="dxa"/>
            <w:gridSpan w:val="9"/>
            <w:vAlign w:val="center"/>
          </w:tcPr>
          <w:p w14:paraId="21FE6FE5">
            <w:pPr>
              <w:jc w:val="center"/>
            </w:pPr>
            <w:r>
              <w:rPr>
                <w:rFonts w:ascii="宋体" w:hAnsi="宋体" w:eastAsia="宋体"/>
                <w:sz w:val="24"/>
              </w:rPr>
              <w:t>项目支出绩效自评表</w:t>
            </w:r>
          </w:p>
        </w:tc>
      </w:tr>
      <w:tr w14:paraId="7E76B5C6">
        <w:tblPrEx>
          <w:tblCellMar>
            <w:top w:w="0" w:type="dxa"/>
            <w:left w:w="108" w:type="dxa"/>
            <w:bottom w:w="0" w:type="dxa"/>
            <w:right w:w="108" w:type="dxa"/>
          </w:tblCellMar>
        </w:tblPrEx>
        <w:tc>
          <w:tcPr>
            <w:tcW w:w="8847" w:type="dxa"/>
            <w:gridSpan w:val="9"/>
            <w:vAlign w:val="center"/>
          </w:tcPr>
          <w:p w14:paraId="1B0A75F8">
            <w:pPr>
              <w:jc w:val="center"/>
            </w:pPr>
            <w:r>
              <w:rPr>
                <w:rFonts w:ascii="宋体" w:hAnsi="宋体" w:eastAsia="宋体"/>
                <w:sz w:val="24"/>
              </w:rPr>
              <w:t>(2024年度)</w:t>
            </w:r>
          </w:p>
        </w:tc>
      </w:tr>
      <w:tr w14:paraId="555BD18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F514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969E9C">
            <w:pPr>
              <w:jc w:val="center"/>
            </w:pPr>
            <w:r>
              <w:rPr>
                <w:rFonts w:ascii="宋体" w:hAnsi="宋体" w:eastAsia="宋体"/>
                <w:sz w:val="16"/>
              </w:rPr>
              <w:t>2024年度大宣讲专班工作经费项目</w:t>
            </w:r>
          </w:p>
        </w:tc>
      </w:tr>
      <w:tr w14:paraId="0D08739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9897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67604B">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2B87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7F4B46">
            <w:pPr>
              <w:jc w:val="center"/>
            </w:pPr>
            <w:r>
              <w:rPr>
                <w:rFonts w:ascii="宋体" w:hAnsi="宋体" w:eastAsia="宋体"/>
                <w:sz w:val="16"/>
              </w:rPr>
              <w:t>中共和田县委员会宣传部</w:t>
            </w:r>
          </w:p>
        </w:tc>
      </w:tr>
      <w:tr w14:paraId="03AD135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427AE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B3680">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0DDD6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3E73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D0CA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2033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9E8F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287AA">
            <w:pPr>
              <w:jc w:val="center"/>
            </w:pPr>
            <w:r>
              <w:rPr>
                <w:rFonts w:ascii="宋体" w:hAnsi="宋体" w:eastAsia="宋体"/>
                <w:sz w:val="16"/>
              </w:rPr>
              <w:t>得分</w:t>
            </w:r>
          </w:p>
        </w:tc>
      </w:tr>
      <w:tr w14:paraId="155DB6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AAF96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3D885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950272">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4BFA24">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1E6373">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155E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C9E4D">
            <w:pPr>
              <w:jc w:val="center"/>
            </w:pPr>
            <w:r>
              <w:rPr>
                <w:rFonts w:ascii="宋体" w:hAnsi="宋体" w:eastAsia="宋体"/>
                <w:sz w:val="16"/>
              </w:rPr>
              <w:t xml:space="preserve">20.00%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9CD02">
            <w:pPr>
              <w:jc w:val="center"/>
            </w:pPr>
            <w:r>
              <w:rPr>
                <w:rFonts w:ascii="宋体" w:hAnsi="宋体" w:eastAsia="宋体"/>
                <w:sz w:val="16"/>
              </w:rPr>
              <w:t>0.00分</w:t>
            </w:r>
          </w:p>
        </w:tc>
      </w:tr>
      <w:tr w14:paraId="22D4B0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178D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BB3E9">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89406">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EDD5E">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43DE3C">
            <w:pPr>
              <w:jc w:val="center"/>
            </w:pPr>
            <w:r>
              <w:rPr>
                <w:rFonts w:ascii="宋体" w:hAnsi="宋体" w:eastAsia="宋体"/>
                <w:sz w:val="16"/>
              </w:rPr>
              <w:t>2.00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203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74C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4C534E">
            <w:pPr>
              <w:jc w:val="center"/>
            </w:pPr>
            <w:r>
              <w:rPr>
                <w:rFonts w:ascii="宋体" w:hAnsi="宋体" w:eastAsia="宋体"/>
                <w:sz w:val="16"/>
              </w:rPr>
              <w:t>—</w:t>
            </w:r>
          </w:p>
        </w:tc>
      </w:tr>
      <w:tr w14:paraId="47538E4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93D9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ED9BC">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1BF0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DDA9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AEC5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239A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C53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4C408">
            <w:pPr>
              <w:jc w:val="center"/>
            </w:pPr>
            <w:r>
              <w:rPr>
                <w:rFonts w:ascii="宋体" w:hAnsi="宋体" w:eastAsia="宋体"/>
                <w:sz w:val="16"/>
              </w:rPr>
              <w:t>—</w:t>
            </w:r>
          </w:p>
        </w:tc>
      </w:tr>
      <w:tr w14:paraId="127825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61FB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5DE5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291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052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D3359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C3D41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782E2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FA8D11">
            <w:pPr>
              <w:jc w:val="center"/>
            </w:pPr>
            <w:r>
              <w:rPr>
                <w:rFonts w:ascii="宋体" w:hAnsi="宋体" w:eastAsia="宋体"/>
                <w:sz w:val="16"/>
              </w:rPr>
              <w:t>—</w:t>
            </w:r>
          </w:p>
        </w:tc>
      </w:tr>
      <w:tr w14:paraId="42AB512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FB716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A9CB6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FFAED6">
            <w:pPr>
              <w:jc w:val="center"/>
            </w:pPr>
            <w:r>
              <w:rPr>
                <w:rFonts w:ascii="宋体" w:hAnsi="宋体" w:eastAsia="宋体"/>
                <w:sz w:val="16"/>
              </w:rPr>
              <w:t>实际完成情况</w:t>
            </w:r>
          </w:p>
        </w:tc>
      </w:tr>
      <w:tr w14:paraId="50901A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B9FD2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6418DF">
            <w:pPr>
              <w:jc w:val="both"/>
            </w:pPr>
            <w:r>
              <w:rPr>
                <w:rFonts w:ascii="宋体" w:hAnsi="宋体" w:eastAsia="宋体"/>
                <w:sz w:val="16"/>
              </w:rPr>
              <w:t>项目用于保障和田县全县13个乡镇开展2024年大宣讲专班工作，项目经费共计10万元。项目实施进一步激发干部群众感恩党、感恩祖国、感恩中华民族大家庭的意识，在全社会唱响爱党爱国爱社会主义的时代主旋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8708CA">
            <w:pPr>
              <w:jc w:val="both"/>
            </w:pPr>
            <w:r>
              <w:rPr>
                <w:rFonts w:ascii="宋体" w:hAnsi="宋体" w:eastAsia="宋体"/>
                <w:sz w:val="16"/>
              </w:rPr>
              <w:t>本项目截止至2024年12月31日，已完成在和田县全县13个乡镇开展了2024年大宣讲专班工作。项目实施进一步</w:t>
            </w:r>
            <w:r>
              <w:rPr>
                <w:rFonts w:hint="eastAsia" w:ascii="宋体" w:hAnsi="宋体"/>
                <w:sz w:val="16"/>
                <w:lang w:eastAsia="zh-CN"/>
              </w:rPr>
              <w:t>地</w:t>
            </w:r>
            <w:r>
              <w:rPr>
                <w:rFonts w:ascii="宋体" w:hAnsi="宋体" w:eastAsia="宋体"/>
                <w:sz w:val="16"/>
              </w:rPr>
              <w:t>激发了干部群众感恩党、感恩祖国、感恩中华民族大家庭的意识，在全社会唱响爱党爱国爱社会主义的时代主旋律。</w:t>
            </w:r>
          </w:p>
        </w:tc>
      </w:tr>
      <w:tr w14:paraId="4896D0B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D5A46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CCE60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25C2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53180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19B4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9B07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0924F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38DD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9CF5D">
            <w:pPr>
              <w:jc w:val="center"/>
            </w:pPr>
            <w:r>
              <w:rPr>
                <w:rFonts w:ascii="宋体" w:hAnsi="宋体" w:eastAsia="宋体"/>
                <w:sz w:val="16"/>
              </w:rPr>
              <w:t>偏差原因分析及改进措施</w:t>
            </w:r>
          </w:p>
        </w:tc>
      </w:tr>
      <w:tr w14:paraId="48070C4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887D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8345C0">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3265B">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AA576D">
            <w:pPr>
              <w:jc w:val="center"/>
            </w:pPr>
            <w:r>
              <w:rPr>
                <w:rFonts w:ascii="宋体" w:hAnsi="宋体" w:eastAsia="宋体"/>
                <w:sz w:val="16"/>
              </w:rPr>
              <w:t>开展大宣讲工作乡镇数量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66B2F">
            <w:pPr>
              <w:jc w:val="center"/>
            </w:pPr>
            <w:r>
              <w:rPr>
                <w:rFonts w:ascii="宋体" w:hAnsi="宋体" w:eastAsia="宋体"/>
                <w:sz w:val="16"/>
              </w:rPr>
              <w:t>&gt;=13个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1BC6B">
            <w:pPr>
              <w:jc w:val="center"/>
            </w:pPr>
            <w:r>
              <w:rPr>
                <w:rFonts w:ascii="宋体" w:hAnsi="宋体" w:eastAsia="宋体"/>
                <w:sz w:val="16"/>
              </w:rPr>
              <w:t>=13个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F8498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D06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FBB451">
            <w:pPr>
              <w:jc w:val="center"/>
            </w:pPr>
          </w:p>
        </w:tc>
      </w:tr>
      <w:tr w14:paraId="6C718B5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197F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21AC6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F1D56">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644261">
            <w:pPr>
              <w:jc w:val="center"/>
            </w:pPr>
            <w:r>
              <w:rPr>
                <w:rFonts w:ascii="宋体" w:hAnsi="宋体" w:eastAsia="宋体"/>
                <w:sz w:val="16"/>
              </w:rPr>
              <w:t>大宣讲工作完成率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C90E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539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71E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534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99736">
            <w:pPr>
              <w:jc w:val="center"/>
            </w:pPr>
          </w:p>
        </w:tc>
      </w:tr>
      <w:tr w14:paraId="328513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FC1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C3FA5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2ECD4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A73AD">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A301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277EE">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9394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D147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911844">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ED900E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84911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16D0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16B8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F1F9A">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2D338">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FB0F50">
            <w:pPr>
              <w:jc w:val="center"/>
            </w:pPr>
            <w:r>
              <w:rPr>
                <w:rFonts w:ascii="宋体" w:hAnsi="宋体" w:eastAsia="宋体"/>
                <w:sz w:val="16"/>
              </w:rPr>
              <w:t>2024年12月31日完成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029F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9FF11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15796A">
            <w:pPr>
              <w:jc w:val="center"/>
            </w:pPr>
          </w:p>
        </w:tc>
      </w:tr>
      <w:tr w14:paraId="1FE970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D5C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3B458">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4ABC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B47D2">
            <w:pPr>
              <w:jc w:val="center"/>
            </w:pPr>
            <w:r>
              <w:rPr>
                <w:rFonts w:ascii="宋体" w:hAnsi="宋体" w:eastAsia="宋体"/>
                <w:sz w:val="16"/>
              </w:rPr>
              <w:t>各乡镇开展大宣讲工作平均成本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60A66">
            <w:pPr>
              <w:jc w:val="center"/>
            </w:pPr>
            <w:r>
              <w:rPr>
                <w:rFonts w:ascii="宋体" w:hAnsi="宋体" w:eastAsia="宋体"/>
                <w:sz w:val="16"/>
              </w:rPr>
              <w:t>&lt;=0.77万元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CD1D6">
            <w:pPr>
              <w:jc w:val="center"/>
            </w:pPr>
            <w:r>
              <w:rPr>
                <w:rFonts w:ascii="宋体" w:hAnsi="宋体" w:eastAsia="宋体"/>
                <w:sz w:val="16"/>
              </w:rPr>
              <w:t>=0.153万元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27BD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335C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55BBA">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630ABB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C22A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58BE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E82F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1A205">
            <w:pPr>
              <w:jc w:val="center"/>
            </w:pPr>
            <w:r>
              <w:rPr>
                <w:rFonts w:ascii="宋体" w:hAnsi="宋体" w:eastAsia="宋体"/>
                <w:sz w:val="16"/>
              </w:rPr>
              <w:t>进一步激发干部群众感恩党、感恩祖国、感恩中华民族大家庭的意识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21CC5">
            <w:pPr>
              <w:jc w:val="center"/>
            </w:pPr>
            <w:r>
              <w:rPr>
                <w:rFonts w:ascii="宋体" w:hAnsi="宋体" w:eastAsia="宋体"/>
                <w:sz w:val="16"/>
              </w:rPr>
              <w:t>进一步提高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F742F6">
            <w:pPr>
              <w:jc w:val="center"/>
            </w:pPr>
            <w:r>
              <w:rPr>
                <w:rFonts w:ascii="宋体" w:hAnsi="宋体" w:eastAsia="宋体"/>
                <w:sz w:val="16"/>
              </w:rPr>
              <w:t>进一步提高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29F5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4860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37E58">
            <w:pPr>
              <w:jc w:val="center"/>
            </w:pPr>
          </w:p>
        </w:tc>
      </w:tr>
      <w:tr w14:paraId="015A92C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6EEE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ACD3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62A14">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DA2CB">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2D0F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942E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874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CF7E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4C40F">
            <w:pPr>
              <w:jc w:val="center"/>
            </w:pPr>
          </w:p>
        </w:tc>
      </w:tr>
      <w:tr w14:paraId="31B177F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49905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8D1395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99BC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8E112">
            <w:pPr>
              <w:jc w:val="center"/>
            </w:pPr>
            <w:r>
              <w:rPr>
                <w:rFonts w:ascii="宋体" w:hAnsi="宋体" w:eastAsia="宋体"/>
                <w:sz w:val="16"/>
              </w:rPr>
              <w:t>60分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CBBA6D5"/>
        </w:tc>
      </w:tr>
    </w:tbl>
    <w:p w14:paraId="0563526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2EA833">
        <w:tblPrEx>
          <w:tblCellMar>
            <w:top w:w="0" w:type="dxa"/>
            <w:left w:w="108" w:type="dxa"/>
            <w:bottom w:w="0" w:type="dxa"/>
            <w:right w:w="108" w:type="dxa"/>
          </w:tblCellMar>
        </w:tblPrEx>
        <w:tc>
          <w:tcPr>
            <w:tcW w:w="8847" w:type="dxa"/>
            <w:gridSpan w:val="9"/>
            <w:vAlign w:val="center"/>
          </w:tcPr>
          <w:p w14:paraId="5C22F42C">
            <w:pPr>
              <w:jc w:val="center"/>
            </w:pPr>
            <w:r>
              <w:rPr>
                <w:rFonts w:ascii="宋体" w:hAnsi="宋体" w:eastAsia="宋体"/>
                <w:sz w:val="24"/>
              </w:rPr>
              <w:t>项目支出绩效自评表</w:t>
            </w:r>
          </w:p>
        </w:tc>
      </w:tr>
      <w:tr w14:paraId="684EAF7D">
        <w:tblPrEx>
          <w:tblCellMar>
            <w:top w:w="0" w:type="dxa"/>
            <w:left w:w="108" w:type="dxa"/>
            <w:bottom w:w="0" w:type="dxa"/>
            <w:right w:w="108" w:type="dxa"/>
          </w:tblCellMar>
        </w:tblPrEx>
        <w:tc>
          <w:tcPr>
            <w:tcW w:w="8847" w:type="dxa"/>
            <w:gridSpan w:val="9"/>
            <w:vAlign w:val="center"/>
          </w:tcPr>
          <w:p w14:paraId="55FAEDA1">
            <w:pPr>
              <w:jc w:val="center"/>
            </w:pPr>
            <w:r>
              <w:rPr>
                <w:rFonts w:ascii="宋体" w:hAnsi="宋体" w:eastAsia="宋体"/>
                <w:sz w:val="24"/>
              </w:rPr>
              <w:t>(2024年度)</w:t>
            </w:r>
          </w:p>
        </w:tc>
      </w:tr>
      <w:tr w14:paraId="4D4346A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E78B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9D70F31">
            <w:pPr>
              <w:jc w:val="center"/>
            </w:pPr>
            <w:r>
              <w:rPr>
                <w:rFonts w:ascii="宋体" w:hAnsi="宋体" w:eastAsia="宋体"/>
                <w:sz w:val="16"/>
              </w:rPr>
              <w:t>2024年度扫黄打非工作经费项目</w:t>
            </w:r>
          </w:p>
        </w:tc>
      </w:tr>
      <w:tr w14:paraId="416CA5C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4164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00D4DD">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DBA0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3849E6">
            <w:pPr>
              <w:jc w:val="center"/>
            </w:pPr>
            <w:r>
              <w:rPr>
                <w:rFonts w:ascii="宋体" w:hAnsi="宋体" w:eastAsia="宋体"/>
                <w:sz w:val="16"/>
              </w:rPr>
              <w:t>中共和田县委员会宣传部</w:t>
            </w:r>
          </w:p>
        </w:tc>
      </w:tr>
      <w:tr w14:paraId="5F729B6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67F1D6">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A9BA3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7F3F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1DA1E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CD76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A13A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DBBF8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DEA36">
            <w:pPr>
              <w:jc w:val="center"/>
            </w:pPr>
            <w:r>
              <w:rPr>
                <w:rFonts w:ascii="宋体" w:hAnsi="宋体" w:eastAsia="宋体"/>
                <w:sz w:val="16"/>
              </w:rPr>
              <w:t>得分</w:t>
            </w:r>
          </w:p>
        </w:tc>
      </w:tr>
      <w:tr w14:paraId="4890E3A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8192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F1087">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3007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57657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A7A1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097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007B8">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74338">
            <w:pPr>
              <w:jc w:val="center"/>
            </w:pPr>
            <w:r>
              <w:rPr>
                <w:rFonts w:ascii="宋体" w:hAnsi="宋体" w:eastAsia="宋体"/>
                <w:sz w:val="16"/>
              </w:rPr>
              <w:t>10.00分</w:t>
            </w:r>
          </w:p>
        </w:tc>
      </w:tr>
      <w:tr w14:paraId="7B167D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2C6E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2D51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BC62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927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760D2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F625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0D3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A4D7F">
            <w:pPr>
              <w:jc w:val="center"/>
            </w:pPr>
            <w:r>
              <w:rPr>
                <w:rFonts w:ascii="宋体" w:hAnsi="宋体" w:eastAsia="宋体"/>
                <w:sz w:val="16"/>
              </w:rPr>
              <w:t>—</w:t>
            </w:r>
          </w:p>
        </w:tc>
      </w:tr>
      <w:tr w14:paraId="290E0AA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9BF2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417FF">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C972F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C832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B78C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CE0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E8C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47DA79">
            <w:pPr>
              <w:jc w:val="center"/>
            </w:pPr>
            <w:r>
              <w:rPr>
                <w:rFonts w:ascii="宋体" w:hAnsi="宋体" w:eastAsia="宋体"/>
                <w:sz w:val="16"/>
              </w:rPr>
              <w:t>—</w:t>
            </w:r>
          </w:p>
        </w:tc>
      </w:tr>
      <w:tr w14:paraId="33C9C5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27ED2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6581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9E30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BF3A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0E24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3D8A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D0A6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3443BD">
            <w:pPr>
              <w:jc w:val="center"/>
            </w:pPr>
            <w:r>
              <w:rPr>
                <w:rFonts w:ascii="宋体" w:hAnsi="宋体" w:eastAsia="宋体"/>
                <w:sz w:val="16"/>
              </w:rPr>
              <w:t>—</w:t>
            </w:r>
          </w:p>
        </w:tc>
      </w:tr>
      <w:tr w14:paraId="33E1577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02A7D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38F14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41D21A">
            <w:pPr>
              <w:jc w:val="center"/>
            </w:pPr>
            <w:r>
              <w:rPr>
                <w:rFonts w:ascii="宋体" w:hAnsi="宋体" w:eastAsia="宋体"/>
                <w:sz w:val="16"/>
              </w:rPr>
              <w:t>实际完成情况</w:t>
            </w:r>
          </w:p>
        </w:tc>
      </w:tr>
      <w:tr w14:paraId="28C0F3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93910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075934">
            <w:pPr>
              <w:jc w:val="both"/>
            </w:pPr>
            <w:r>
              <w:rPr>
                <w:rFonts w:ascii="宋体" w:hAnsi="宋体" w:eastAsia="宋体"/>
                <w:sz w:val="16"/>
              </w:rPr>
              <w:t>项目用于制作宣传册2000元；广告制作2000元；竞赛宣传册1000元；征文活动3000元；印刷品宣传单2000元共计10000元。项目实施后，为进一步净化文化市场环境，提高广大群众对扫黄打非工作的认知度，支持度和参与度，营造文化和谐的社会风气，深入打击各类涉黄涉非出版传播活动，有力维护健康平稳有序的社会文化环境，有力保障政治安全、意识形态安全和文化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B36C7C">
            <w:pPr>
              <w:jc w:val="both"/>
            </w:pPr>
            <w:r>
              <w:rPr>
                <w:rFonts w:ascii="宋体" w:hAnsi="宋体" w:eastAsia="宋体"/>
                <w:sz w:val="16"/>
              </w:rPr>
              <w:t>本项目截止至2024年12月31日，已完成制作宣传册1批2000元；广告展板制作1批2000元；竞赛宣传册1批1000元；开展征文活动1次3000元；印刷品宣传单1批2000元共计10000元。提高了广大群众对扫黄打非工作的认知度，支持度和参与度，营造文化和谐的社会风气，深入打击各类涉黄涉非出版传播活动，有力维护健康平稳有序的社会文化环境，有力保障政治安全、意识形态安全和文化安全。</w:t>
            </w:r>
          </w:p>
        </w:tc>
      </w:tr>
      <w:tr w14:paraId="751848B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B4FD5F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EAE89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C5EF4">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B960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355B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FA8F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7296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78E3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82047">
            <w:pPr>
              <w:jc w:val="center"/>
            </w:pPr>
            <w:r>
              <w:rPr>
                <w:rFonts w:ascii="宋体" w:hAnsi="宋体" w:eastAsia="宋体"/>
                <w:sz w:val="16"/>
              </w:rPr>
              <w:t>偏差原因分析及改进措施</w:t>
            </w:r>
          </w:p>
        </w:tc>
      </w:tr>
      <w:tr w14:paraId="100045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1FF5D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FBEE45">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0513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E196C">
            <w:pPr>
              <w:jc w:val="center"/>
            </w:pPr>
            <w:r>
              <w:rPr>
                <w:rFonts w:ascii="宋体" w:hAnsi="宋体" w:eastAsia="宋体"/>
                <w:sz w:val="16"/>
              </w:rPr>
              <w:t>扫黄打非宣传册制作数量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99E29">
            <w:pPr>
              <w:jc w:val="center"/>
            </w:pPr>
            <w:r>
              <w:rPr>
                <w:rFonts w:ascii="宋体" w:hAnsi="宋体" w:eastAsia="宋体"/>
                <w:sz w:val="16"/>
              </w:rPr>
              <w:t>&gt;=1批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34A27">
            <w:pPr>
              <w:jc w:val="center"/>
            </w:pPr>
            <w:r>
              <w:rPr>
                <w:rFonts w:ascii="宋体" w:hAnsi="宋体" w:eastAsia="宋体"/>
                <w:sz w:val="16"/>
              </w:rPr>
              <w: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97B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C8F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8B664">
            <w:pPr>
              <w:jc w:val="center"/>
            </w:pPr>
          </w:p>
        </w:tc>
      </w:tr>
      <w:tr w14:paraId="77378E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EA94E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A7C83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C197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495522">
            <w:pPr>
              <w:jc w:val="center"/>
            </w:pPr>
            <w:r>
              <w:rPr>
                <w:rFonts w:ascii="宋体" w:hAnsi="宋体" w:eastAsia="宋体"/>
                <w:sz w:val="16"/>
              </w:rPr>
              <w:t>广告展板制作数量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5AA2D">
            <w:pPr>
              <w:jc w:val="center"/>
            </w:pPr>
            <w:r>
              <w:rPr>
                <w:rFonts w:ascii="宋体" w:hAnsi="宋体" w:eastAsia="宋体"/>
                <w:sz w:val="16"/>
              </w:rPr>
              <w:t>&gt;=1批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7929">
            <w:pPr>
              <w:jc w:val="center"/>
            </w:pPr>
            <w:r>
              <w:rPr>
                <w:rFonts w:ascii="宋体" w:hAnsi="宋体" w:eastAsia="宋体"/>
                <w:sz w:val="16"/>
              </w:rPr>
              <w: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1D30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5D5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390D5">
            <w:pPr>
              <w:jc w:val="center"/>
            </w:pPr>
          </w:p>
        </w:tc>
      </w:tr>
      <w:tr w14:paraId="5EF50D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2CDB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A136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42DC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62A21">
            <w:pPr>
              <w:jc w:val="center"/>
            </w:pPr>
            <w:r>
              <w:rPr>
                <w:rFonts w:ascii="宋体" w:hAnsi="宋体" w:eastAsia="宋体"/>
                <w:sz w:val="16"/>
              </w:rPr>
              <w:t>开展征文活动数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36B13">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9A0BB">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769C3">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5DD02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7491B">
            <w:pPr>
              <w:jc w:val="center"/>
            </w:pPr>
          </w:p>
        </w:tc>
      </w:tr>
      <w:tr w14:paraId="50E38C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8D7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2C751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3AC6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99EC0">
            <w:pPr>
              <w:jc w:val="center"/>
            </w:pPr>
            <w:r>
              <w:rPr>
                <w:rFonts w:ascii="宋体" w:hAnsi="宋体" w:eastAsia="宋体"/>
                <w:sz w:val="16"/>
              </w:rPr>
              <w:t>制作宣传材料合格率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30FD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2F1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60B1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D27D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A888E">
            <w:pPr>
              <w:jc w:val="center"/>
            </w:pPr>
          </w:p>
        </w:tc>
      </w:tr>
      <w:tr w14:paraId="68A26A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39D8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7D7B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A233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18DF7">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7D050">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76E22">
            <w:pPr>
              <w:jc w:val="center"/>
            </w:pPr>
            <w:r>
              <w:rPr>
                <w:rFonts w:ascii="宋体" w:hAnsi="宋体" w:eastAsia="宋体"/>
                <w:sz w:val="16"/>
              </w:rPr>
              <w:t>2024年12月31日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3157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35534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1108A">
            <w:pPr>
              <w:jc w:val="center"/>
            </w:pPr>
          </w:p>
        </w:tc>
      </w:tr>
      <w:tr w14:paraId="7028C1E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3DCD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9C6244">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80E6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43B64">
            <w:pPr>
              <w:jc w:val="center"/>
            </w:pPr>
            <w:r>
              <w:rPr>
                <w:rFonts w:ascii="宋体" w:hAnsi="宋体" w:eastAsia="宋体"/>
                <w:sz w:val="16"/>
              </w:rPr>
              <w:t>制作宣传册成本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F18DD">
            <w:pPr>
              <w:jc w:val="center"/>
            </w:pPr>
            <w:r>
              <w:rPr>
                <w:rFonts w:ascii="宋体" w:hAnsi="宋体" w:eastAsia="宋体"/>
                <w:sz w:val="16"/>
              </w:rPr>
              <w:t>&lt;=5000元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E3A5D">
            <w:pPr>
              <w:jc w:val="center"/>
            </w:pPr>
            <w:r>
              <w:rPr>
                <w:rFonts w:ascii="宋体" w:hAnsi="宋体" w:eastAsia="宋体"/>
                <w:sz w:val="16"/>
              </w:rPr>
              <w:t>=5000元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4887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A6DD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251BC0">
            <w:pPr>
              <w:jc w:val="center"/>
            </w:pPr>
          </w:p>
        </w:tc>
      </w:tr>
      <w:tr w14:paraId="457809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6FC3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8845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12343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49F11">
            <w:pPr>
              <w:jc w:val="center"/>
            </w:pPr>
            <w:r>
              <w:rPr>
                <w:rFonts w:ascii="宋体" w:hAnsi="宋体" w:eastAsia="宋体"/>
                <w:sz w:val="16"/>
              </w:rPr>
              <w:t>广告展板制作成本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7A9D7">
            <w:pPr>
              <w:jc w:val="center"/>
            </w:pPr>
            <w:r>
              <w:rPr>
                <w:rFonts w:ascii="宋体" w:hAnsi="宋体" w:eastAsia="宋体"/>
                <w:sz w:val="16"/>
              </w:rPr>
              <w:t>&lt;=2000元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2B91C">
            <w:pPr>
              <w:jc w:val="center"/>
            </w:pPr>
            <w:r>
              <w:rPr>
                <w:rFonts w:ascii="宋体" w:hAnsi="宋体" w:eastAsia="宋体"/>
                <w:sz w:val="16"/>
              </w:rPr>
              <w:t>=2000元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C096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EAB2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19F69">
            <w:pPr>
              <w:jc w:val="center"/>
            </w:pPr>
          </w:p>
        </w:tc>
      </w:tr>
      <w:tr w14:paraId="6EF7C3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2049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B519F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B36D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4C572">
            <w:pPr>
              <w:jc w:val="center"/>
            </w:pPr>
            <w:r>
              <w:rPr>
                <w:rFonts w:ascii="宋体" w:hAnsi="宋体" w:eastAsia="宋体"/>
                <w:sz w:val="16"/>
              </w:rPr>
              <w:t>开展征文活动成本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F3641">
            <w:pPr>
              <w:jc w:val="center"/>
            </w:pPr>
            <w:r>
              <w:rPr>
                <w:rFonts w:ascii="宋体" w:hAnsi="宋体" w:eastAsia="宋体"/>
                <w:sz w:val="16"/>
              </w:rPr>
              <w:t>&lt;=3000元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FD460">
            <w:pPr>
              <w:jc w:val="center"/>
            </w:pPr>
            <w:r>
              <w:rPr>
                <w:rFonts w:ascii="宋体" w:hAnsi="宋体" w:eastAsia="宋体"/>
                <w:sz w:val="16"/>
              </w:rPr>
              <w:t>=3000元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D262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BC71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CA16F">
            <w:pPr>
              <w:jc w:val="center"/>
            </w:pPr>
          </w:p>
        </w:tc>
      </w:tr>
      <w:tr w14:paraId="2C825C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486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B1B12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2EAD4">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41403">
            <w:pPr>
              <w:jc w:val="center"/>
            </w:pPr>
            <w:r>
              <w:rPr>
                <w:rFonts w:ascii="宋体" w:hAnsi="宋体" w:eastAsia="宋体"/>
                <w:sz w:val="16"/>
              </w:rPr>
              <w:t>提高广大群众对扫黄打非工作的认知度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012C9">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55F6E">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47BF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BE42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D1AF2">
            <w:pPr>
              <w:jc w:val="center"/>
            </w:pPr>
          </w:p>
        </w:tc>
      </w:tr>
      <w:tr w14:paraId="25700B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AD563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F40F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247F9">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085902">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6818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ECFE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928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CD1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B447A">
            <w:pPr>
              <w:jc w:val="center"/>
            </w:pPr>
            <w:r>
              <w:rPr>
                <w:rFonts w:ascii="宋体" w:hAnsi="宋体" w:eastAsia="宋体"/>
                <w:sz w:val="16"/>
              </w:rPr>
              <w:t>偏差原因：</w:t>
            </w:r>
          </w:p>
        </w:tc>
      </w:tr>
      <w:tr w14:paraId="5E1AD4F4">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05B29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D5DB58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3BF98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22316D">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29B827F"/>
        </w:tc>
      </w:tr>
    </w:tbl>
    <w:p w14:paraId="3110BFF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7C4316A">
        <w:tblPrEx>
          <w:tblCellMar>
            <w:top w:w="0" w:type="dxa"/>
            <w:left w:w="108" w:type="dxa"/>
            <w:bottom w:w="0" w:type="dxa"/>
            <w:right w:w="108" w:type="dxa"/>
          </w:tblCellMar>
        </w:tblPrEx>
        <w:tc>
          <w:tcPr>
            <w:tcW w:w="8847" w:type="dxa"/>
            <w:gridSpan w:val="9"/>
            <w:vAlign w:val="center"/>
          </w:tcPr>
          <w:p w14:paraId="53AF62A9">
            <w:pPr>
              <w:jc w:val="center"/>
            </w:pPr>
            <w:r>
              <w:rPr>
                <w:rFonts w:ascii="宋体" w:hAnsi="宋体" w:eastAsia="宋体"/>
                <w:sz w:val="24"/>
              </w:rPr>
              <w:t>项目支出绩效自评表</w:t>
            </w:r>
          </w:p>
        </w:tc>
      </w:tr>
      <w:tr w14:paraId="396C8E83">
        <w:tblPrEx>
          <w:tblCellMar>
            <w:top w:w="0" w:type="dxa"/>
            <w:left w:w="108" w:type="dxa"/>
            <w:bottom w:w="0" w:type="dxa"/>
            <w:right w:w="108" w:type="dxa"/>
          </w:tblCellMar>
        </w:tblPrEx>
        <w:tc>
          <w:tcPr>
            <w:tcW w:w="8847" w:type="dxa"/>
            <w:gridSpan w:val="9"/>
            <w:vAlign w:val="center"/>
          </w:tcPr>
          <w:p w14:paraId="380DB7BB">
            <w:pPr>
              <w:jc w:val="center"/>
            </w:pPr>
            <w:r>
              <w:rPr>
                <w:rFonts w:ascii="宋体" w:hAnsi="宋体" w:eastAsia="宋体"/>
                <w:sz w:val="24"/>
              </w:rPr>
              <w:t>(2024年度)</w:t>
            </w:r>
          </w:p>
        </w:tc>
      </w:tr>
      <w:tr w14:paraId="3AC6368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4B3D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5C21502">
            <w:pPr>
              <w:jc w:val="center"/>
            </w:pPr>
            <w:r>
              <w:rPr>
                <w:rFonts w:ascii="宋体" w:hAnsi="宋体" w:eastAsia="宋体"/>
                <w:sz w:val="16"/>
              </w:rPr>
              <w:t>和田县2024年工作队为民办实事经费及第一书记经费</w:t>
            </w:r>
          </w:p>
        </w:tc>
      </w:tr>
      <w:tr w14:paraId="317C6BA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2F5F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B30946">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E5AB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A54ABF">
            <w:pPr>
              <w:jc w:val="center"/>
            </w:pPr>
            <w:r>
              <w:rPr>
                <w:rFonts w:ascii="宋体" w:hAnsi="宋体" w:eastAsia="宋体"/>
                <w:sz w:val="16"/>
              </w:rPr>
              <w:t>中共和田县委员会宣传部</w:t>
            </w:r>
          </w:p>
        </w:tc>
      </w:tr>
      <w:tr w14:paraId="1C7040E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19F782">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D839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D765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C31F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1239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DA7A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42F87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18BB9">
            <w:pPr>
              <w:jc w:val="center"/>
            </w:pPr>
            <w:r>
              <w:rPr>
                <w:rFonts w:ascii="宋体" w:hAnsi="宋体" w:eastAsia="宋体"/>
                <w:sz w:val="16"/>
              </w:rPr>
              <w:t>得分</w:t>
            </w:r>
          </w:p>
        </w:tc>
      </w:tr>
      <w:tr w14:paraId="653DA2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23C9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CCCB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39C5D">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133D3">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A722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5C1C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90D56">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4CD77">
            <w:pPr>
              <w:jc w:val="center"/>
            </w:pPr>
            <w:r>
              <w:rPr>
                <w:rFonts w:ascii="宋体" w:hAnsi="宋体" w:eastAsia="宋体"/>
                <w:sz w:val="16"/>
              </w:rPr>
              <w:t>0.00分</w:t>
            </w:r>
          </w:p>
        </w:tc>
      </w:tr>
      <w:tr w14:paraId="23B217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D895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15B7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0AF20">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E8916">
            <w:pPr>
              <w:jc w:val="center"/>
            </w:pPr>
            <w:r>
              <w:rPr>
                <w:rFonts w:ascii="宋体" w:hAnsi="宋体" w:eastAsia="宋体"/>
                <w:sz w:val="16"/>
              </w:rPr>
              <w:t>24.00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DF3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9736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C1E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B0583">
            <w:pPr>
              <w:jc w:val="center"/>
            </w:pPr>
            <w:r>
              <w:rPr>
                <w:rFonts w:ascii="宋体" w:hAnsi="宋体" w:eastAsia="宋体"/>
                <w:sz w:val="16"/>
              </w:rPr>
              <w:t>—</w:t>
            </w:r>
          </w:p>
        </w:tc>
      </w:tr>
      <w:tr w14:paraId="40CE89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EF57D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D8086">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9A2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B68C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097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855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DA0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8CF7A">
            <w:pPr>
              <w:jc w:val="center"/>
            </w:pPr>
            <w:r>
              <w:rPr>
                <w:rFonts w:ascii="宋体" w:hAnsi="宋体" w:eastAsia="宋体"/>
                <w:sz w:val="16"/>
              </w:rPr>
              <w:t>—</w:t>
            </w:r>
          </w:p>
        </w:tc>
      </w:tr>
      <w:tr w14:paraId="297899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F598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32E3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9234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A93E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1B38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790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62E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4F3FD">
            <w:pPr>
              <w:jc w:val="center"/>
            </w:pPr>
            <w:r>
              <w:rPr>
                <w:rFonts w:ascii="宋体" w:hAnsi="宋体" w:eastAsia="宋体"/>
                <w:sz w:val="16"/>
              </w:rPr>
              <w:t>—</w:t>
            </w:r>
          </w:p>
        </w:tc>
      </w:tr>
      <w:tr w14:paraId="63E2D48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1A28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13E233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F4F626">
            <w:pPr>
              <w:jc w:val="center"/>
            </w:pPr>
            <w:r>
              <w:rPr>
                <w:rFonts w:ascii="宋体" w:hAnsi="宋体" w:eastAsia="宋体"/>
                <w:sz w:val="16"/>
              </w:rPr>
              <w:t>实际完成情况</w:t>
            </w:r>
          </w:p>
        </w:tc>
      </w:tr>
      <w:tr w14:paraId="4CB92C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9A83A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F9BC841">
            <w:pPr>
              <w:jc w:val="both"/>
            </w:pPr>
            <w:r>
              <w:rPr>
                <w:rFonts w:ascii="宋体" w:hAnsi="宋体" w:eastAsia="宋体"/>
                <w:sz w:val="16"/>
              </w:rPr>
              <w:t>和田县委宣传部驻村工作队2个，分别和田县英艾日克乡巴扎博弈村、英艾日克乡恰木古鲁克村，共有工作队人数12人。为民办实事工作经费的设立，是以解决群众最关心、最直接、最现实的利益问题为导向，以千方百计解决驻村点群众生产生活中的实际困难为目的，及时将党和政府的温暖送到各族群众的心坎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E73AB0">
            <w:pPr>
              <w:jc w:val="both"/>
            </w:pPr>
            <w:r>
              <w:rPr>
                <w:rFonts w:ascii="宋体" w:hAnsi="宋体" w:eastAsia="宋体"/>
                <w:sz w:val="16"/>
              </w:rPr>
              <w:t>本项目截止至2024年12月31日，已完成保障了和田县委宣传部驻村工作队2个，工作队人数12人，解决了群众最关心、最直接、最现实的利益问题，解决驻村点群众生产生活中的实际困难，及时将党和政府的温暖送到了各族群众的心坎上。</w:t>
            </w:r>
          </w:p>
        </w:tc>
      </w:tr>
      <w:tr w14:paraId="4AEDFCF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3A2D5E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1C5A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23C2B">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527A1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7BC1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A4D2D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B147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E00B8">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390D1">
            <w:pPr>
              <w:jc w:val="center"/>
            </w:pPr>
            <w:r>
              <w:rPr>
                <w:rFonts w:ascii="宋体" w:hAnsi="宋体" w:eastAsia="宋体"/>
                <w:sz w:val="16"/>
              </w:rPr>
              <w:t>偏差原因分析及改进措施</w:t>
            </w:r>
          </w:p>
        </w:tc>
      </w:tr>
      <w:tr w14:paraId="04A32C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A9875">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3B63A">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EC042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62B6E">
            <w:pPr>
              <w:jc w:val="center"/>
            </w:pPr>
            <w:r>
              <w:rPr>
                <w:rFonts w:ascii="宋体" w:hAnsi="宋体" w:eastAsia="宋体"/>
                <w:sz w:val="16"/>
              </w:rPr>
              <w:t>驻村工作队人数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366CBE">
            <w:pPr>
              <w:jc w:val="center"/>
            </w:pPr>
            <w:r>
              <w:rPr>
                <w:rFonts w:ascii="宋体" w:hAnsi="宋体" w:eastAsia="宋体"/>
                <w:sz w:val="16"/>
              </w:rPr>
              <w:t>&gt;=12人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726A5">
            <w:pPr>
              <w:jc w:val="center"/>
            </w:pPr>
            <w:r>
              <w:rPr>
                <w:rFonts w:ascii="宋体" w:hAnsi="宋体" w:eastAsia="宋体"/>
                <w:sz w:val="16"/>
              </w:rPr>
              <w:t>=12人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9B4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43142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0E6CF">
            <w:pPr>
              <w:jc w:val="center"/>
            </w:pPr>
            <w:r>
              <w:rPr>
                <w:rFonts w:ascii="宋体" w:hAnsi="宋体" w:eastAsia="宋体"/>
                <w:sz w:val="16"/>
              </w:rPr>
              <w:t>偏差原因：该项目资料正在准备中，等待支付。</w:t>
            </w:r>
          </w:p>
        </w:tc>
      </w:tr>
      <w:tr w14:paraId="639F6E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1E08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89B2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48044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BD927">
            <w:pPr>
              <w:jc w:val="center"/>
            </w:pPr>
            <w:r>
              <w:rPr>
                <w:rFonts w:ascii="宋体" w:hAnsi="宋体" w:eastAsia="宋体"/>
                <w:sz w:val="16"/>
              </w:rPr>
              <w:t>工作队服务乡镇数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4D0704">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7C834">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FD9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FBC7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B8B24">
            <w:pPr>
              <w:jc w:val="center"/>
            </w:pPr>
            <w:r>
              <w:rPr>
                <w:rFonts w:ascii="宋体" w:hAnsi="宋体" w:eastAsia="宋体"/>
                <w:sz w:val="16"/>
              </w:rPr>
              <w:t>偏差原因：该项目资料正在准备中，等待支付。</w:t>
            </w:r>
          </w:p>
        </w:tc>
      </w:tr>
      <w:tr w14:paraId="31BF38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4F07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8EAE1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3AA6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2D415">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BBCB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6F7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BA5E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68F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892C3">
            <w:pPr>
              <w:jc w:val="center"/>
            </w:pPr>
            <w:r>
              <w:rPr>
                <w:rFonts w:ascii="宋体" w:hAnsi="宋体" w:eastAsia="宋体"/>
                <w:sz w:val="16"/>
              </w:rPr>
              <w:t>偏差原因：该项目资料正在准备中，等待支付。</w:t>
            </w:r>
          </w:p>
        </w:tc>
      </w:tr>
      <w:tr w14:paraId="7237278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6536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93689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DD261">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EDF39">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DA032">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EE3C3">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3710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0076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E0B24">
            <w:pPr>
              <w:jc w:val="center"/>
            </w:pPr>
            <w:r>
              <w:rPr>
                <w:rFonts w:ascii="宋体" w:hAnsi="宋体" w:eastAsia="宋体"/>
                <w:sz w:val="16"/>
              </w:rPr>
              <w:t>偏差原因：该项目资料正在准备中，等待支付。</w:t>
            </w:r>
          </w:p>
        </w:tc>
      </w:tr>
      <w:tr w14:paraId="63DFF9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D330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89244">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9DE9C">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8502F">
            <w:pPr>
              <w:jc w:val="center"/>
            </w:pPr>
            <w:r>
              <w:rPr>
                <w:rFonts w:ascii="宋体" w:hAnsi="宋体" w:eastAsia="宋体"/>
                <w:sz w:val="16"/>
              </w:rPr>
              <w:t>驻村工作队及第一书记为民办实事工作经费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FF9A4">
            <w:pPr>
              <w:jc w:val="center"/>
            </w:pPr>
            <w:r>
              <w:rPr>
                <w:rFonts w:ascii="宋体" w:hAnsi="宋体" w:eastAsia="宋体"/>
                <w:sz w:val="16"/>
              </w:rPr>
              <w:t>&lt;=12万元/村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2D191">
            <w:pPr>
              <w:jc w:val="center"/>
            </w:pPr>
            <w:r>
              <w:rPr>
                <w:rFonts w:ascii="宋体" w:hAnsi="宋体" w:eastAsia="宋体"/>
                <w:sz w:val="16"/>
              </w:rPr>
              <w:t>=0万元/村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BA0F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CDAE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8D913">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AC874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A6D2D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152DD">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9A0A9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1586B">
            <w:pPr>
              <w:jc w:val="center"/>
            </w:pPr>
            <w:r>
              <w:rPr>
                <w:rFonts w:ascii="宋体" w:hAnsi="宋体" w:eastAsia="宋体"/>
                <w:sz w:val="16"/>
              </w:rPr>
              <w:t>解决群众最关心、最直接、最现实的利益问题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EE07E">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D18B7">
            <w:pPr>
              <w:jc w:val="center"/>
            </w:pPr>
            <w:r>
              <w:rPr>
                <w:rFonts w:ascii="宋体" w:hAnsi="宋体" w:eastAsia="宋体"/>
                <w:sz w:val="16"/>
              </w:rPr>
              <w:t>有效解决</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F48C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DFE7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65DAF">
            <w:pPr>
              <w:jc w:val="center"/>
            </w:pPr>
            <w:r>
              <w:rPr>
                <w:rFonts w:ascii="宋体" w:hAnsi="宋体" w:eastAsia="宋体"/>
                <w:sz w:val="16"/>
              </w:rPr>
              <w:t>偏差原因：该项目资料正在准备中，等待支付。</w:t>
            </w:r>
          </w:p>
        </w:tc>
      </w:tr>
      <w:tr w14:paraId="10199F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98CBE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3809DE">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B0A6FF">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40CF2">
            <w:pPr>
              <w:jc w:val="center"/>
            </w:pPr>
            <w:r>
              <w:rPr>
                <w:rFonts w:ascii="宋体" w:hAnsi="宋体" w:eastAsia="宋体"/>
                <w:sz w:val="16"/>
              </w:rPr>
              <w:t>受益村民满意度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CC08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88DA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6E3A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79310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7D656">
            <w:pPr>
              <w:jc w:val="center"/>
            </w:pPr>
            <w:r>
              <w:rPr>
                <w:rFonts w:ascii="宋体" w:hAnsi="宋体" w:eastAsia="宋体"/>
                <w:sz w:val="16"/>
              </w:rPr>
              <w:t>偏差原因：该项目资料正在准备中，等待支付。</w:t>
            </w:r>
          </w:p>
        </w:tc>
      </w:tr>
      <w:tr w14:paraId="7E797D1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0FAFF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06398D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46EE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29E0A">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6EEE711"/>
        </w:tc>
      </w:tr>
    </w:tbl>
    <w:p w14:paraId="773C3DB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96836D5">
        <w:tblPrEx>
          <w:tblCellMar>
            <w:top w:w="0" w:type="dxa"/>
            <w:left w:w="108" w:type="dxa"/>
            <w:bottom w:w="0" w:type="dxa"/>
            <w:right w:w="108" w:type="dxa"/>
          </w:tblCellMar>
        </w:tblPrEx>
        <w:tc>
          <w:tcPr>
            <w:tcW w:w="8847" w:type="dxa"/>
            <w:gridSpan w:val="9"/>
            <w:vAlign w:val="center"/>
          </w:tcPr>
          <w:p w14:paraId="1E275E82">
            <w:pPr>
              <w:jc w:val="center"/>
            </w:pPr>
            <w:r>
              <w:rPr>
                <w:rFonts w:ascii="宋体" w:hAnsi="宋体" w:eastAsia="宋体"/>
                <w:sz w:val="24"/>
              </w:rPr>
              <w:t>项目支出绩效自评表</w:t>
            </w:r>
          </w:p>
        </w:tc>
      </w:tr>
      <w:tr w14:paraId="106B321D">
        <w:tblPrEx>
          <w:tblCellMar>
            <w:top w:w="0" w:type="dxa"/>
            <w:left w:w="108" w:type="dxa"/>
            <w:bottom w:w="0" w:type="dxa"/>
            <w:right w:w="108" w:type="dxa"/>
          </w:tblCellMar>
        </w:tblPrEx>
        <w:tc>
          <w:tcPr>
            <w:tcW w:w="8847" w:type="dxa"/>
            <w:gridSpan w:val="9"/>
            <w:vAlign w:val="center"/>
          </w:tcPr>
          <w:p w14:paraId="4A450BB2">
            <w:pPr>
              <w:jc w:val="center"/>
            </w:pPr>
            <w:r>
              <w:rPr>
                <w:rFonts w:ascii="宋体" w:hAnsi="宋体" w:eastAsia="宋体"/>
                <w:sz w:val="24"/>
              </w:rPr>
              <w:t>(2024年度)</w:t>
            </w:r>
          </w:p>
        </w:tc>
      </w:tr>
      <w:tr w14:paraId="29FAF08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5845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D75534E">
            <w:pPr>
              <w:jc w:val="center"/>
            </w:pPr>
            <w:r>
              <w:rPr>
                <w:rFonts w:ascii="宋体" w:hAnsi="宋体" w:eastAsia="宋体"/>
                <w:sz w:val="16"/>
              </w:rPr>
              <w:t>和田县办公软件正版化3年场地授权及管理服务费及电子政务内网普通密码网络密码机经费项目</w:t>
            </w:r>
          </w:p>
        </w:tc>
      </w:tr>
      <w:tr w14:paraId="78ED21C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1DFB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2E58F9">
            <w:pPr>
              <w:jc w:val="center"/>
            </w:pPr>
            <w:r>
              <w:rPr>
                <w:rFonts w:ascii="宋体" w:hAnsi="宋体" w:eastAsia="宋体"/>
                <w:sz w:val="16"/>
              </w:rPr>
              <w:t>中共和田县委员会宣传部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BE8979">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398096A">
            <w:pPr>
              <w:jc w:val="center"/>
            </w:pPr>
            <w:r>
              <w:rPr>
                <w:rFonts w:ascii="宋体" w:hAnsi="宋体" w:eastAsia="宋体"/>
                <w:sz w:val="16"/>
              </w:rPr>
              <w:t>中共和田县委员会宣传部</w:t>
            </w:r>
          </w:p>
        </w:tc>
      </w:tr>
      <w:tr w14:paraId="4C2E6B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C7918">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1DD1B">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F1F2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23C9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E8DCB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C7197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7948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0C199">
            <w:pPr>
              <w:jc w:val="center"/>
            </w:pPr>
            <w:r>
              <w:rPr>
                <w:rFonts w:ascii="宋体" w:hAnsi="宋体" w:eastAsia="宋体"/>
                <w:sz w:val="16"/>
              </w:rPr>
              <w:t>得分</w:t>
            </w:r>
          </w:p>
        </w:tc>
      </w:tr>
      <w:tr w14:paraId="308AB2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8F626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5630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25AB4">
            <w:pPr>
              <w:jc w:val="center"/>
            </w:pPr>
            <w:r>
              <w:rPr>
                <w:rFonts w:ascii="宋体" w:hAnsi="宋体" w:eastAsia="宋体"/>
                <w:sz w:val="16"/>
              </w:rPr>
              <w:t>90.99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2E7B2">
            <w:pPr>
              <w:jc w:val="center"/>
            </w:pPr>
            <w:r>
              <w:rPr>
                <w:rFonts w:ascii="宋体" w:hAnsi="宋体" w:eastAsia="宋体"/>
                <w:sz w:val="16"/>
              </w:rPr>
              <w:t>90.99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25A25">
            <w:pPr>
              <w:jc w:val="center"/>
            </w:pPr>
            <w:r>
              <w:rPr>
                <w:rFonts w:ascii="宋体" w:hAnsi="宋体" w:eastAsia="宋体"/>
                <w:sz w:val="16"/>
              </w:rPr>
              <w:t>2.99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A2B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5245B">
            <w:pPr>
              <w:jc w:val="center"/>
            </w:pPr>
            <w:r>
              <w:rPr>
                <w:rFonts w:ascii="宋体" w:hAnsi="宋体" w:eastAsia="宋体"/>
                <w:sz w:val="16"/>
              </w:rPr>
              <w:t xml:space="preserve">3.29%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18A40B">
            <w:pPr>
              <w:jc w:val="center"/>
            </w:pPr>
            <w:r>
              <w:rPr>
                <w:rFonts w:ascii="宋体" w:hAnsi="宋体" w:eastAsia="宋体"/>
                <w:sz w:val="16"/>
              </w:rPr>
              <w:t>0.00分</w:t>
            </w:r>
          </w:p>
        </w:tc>
      </w:tr>
      <w:tr w14:paraId="7FF472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21E7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8DA93">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F66E1">
            <w:pPr>
              <w:jc w:val="center"/>
            </w:pPr>
            <w:r>
              <w:rPr>
                <w:rFonts w:ascii="宋体" w:hAnsi="宋体" w:eastAsia="宋体"/>
                <w:sz w:val="16"/>
              </w:rPr>
              <w:t>90.99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EB80C">
            <w:pPr>
              <w:jc w:val="center"/>
            </w:pPr>
            <w:r>
              <w:rPr>
                <w:rFonts w:ascii="宋体" w:hAnsi="宋体" w:eastAsia="宋体"/>
                <w:sz w:val="16"/>
              </w:rPr>
              <w:t>90.99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A1208">
            <w:pPr>
              <w:jc w:val="center"/>
            </w:pPr>
            <w:r>
              <w:rPr>
                <w:rFonts w:ascii="宋体" w:hAnsi="宋体" w:eastAsia="宋体"/>
                <w:sz w:val="16"/>
              </w:rPr>
              <w:t>2.99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4C34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69E0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17F39B">
            <w:pPr>
              <w:jc w:val="center"/>
            </w:pPr>
            <w:r>
              <w:rPr>
                <w:rFonts w:ascii="宋体" w:hAnsi="宋体" w:eastAsia="宋体"/>
                <w:sz w:val="16"/>
              </w:rPr>
              <w:t>—</w:t>
            </w:r>
          </w:p>
        </w:tc>
      </w:tr>
      <w:tr w14:paraId="619DFEC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2FA8B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E906CA">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9143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5CC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2DB9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552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6C8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B9C09">
            <w:pPr>
              <w:jc w:val="center"/>
            </w:pPr>
            <w:r>
              <w:rPr>
                <w:rFonts w:ascii="宋体" w:hAnsi="宋体" w:eastAsia="宋体"/>
                <w:sz w:val="16"/>
              </w:rPr>
              <w:t>—</w:t>
            </w:r>
          </w:p>
        </w:tc>
      </w:tr>
      <w:tr w14:paraId="10DFB6F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56365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D1A76">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8B5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359D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56A1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8331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FCA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9CEAD">
            <w:pPr>
              <w:jc w:val="center"/>
            </w:pPr>
            <w:r>
              <w:rPr>
                <w:rFonts w:ascii="宋体" w:hAnsi="宋体" w:eastAsia="宋体"/>
                <w:sz w:val="16"/>
              </w:rPr>
              <w:t>—</w:t>
            </w:r>
          </w:p>
        </w:tc>
      </w:tr>
      <w:tr w14:paraId="66A834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48A3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C9D39D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1010E6">
            <w:pPr>
              <w:jc w:val="center"/>
            </w:pPr>
            <w:r>
              <w:rPr>
                <w:rFonts w:ascii="宋体" w:hAnsi="宋体" w:eastAsia="宋体"/>
                <w:sz w:val="16"/>
              </w:rPr>
              <w:t>实际完成情况</w:t>
            </w:r>
          </w:p>
        </w:tc>
      </w:tr>
      <w:tr w14:paraId="4E4DEB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43F2D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66D4327">
            <w:pPr>
              <w:jc w:val="both"/>
            </w:pPr>
            <w:r>
              <w:rPr>
                <w:rFonts w:ascii="宋体" w:hAnsi="宋体" w:eastAsia="宋体"/>
                <w:sz w:val="16"/>
              </w:rPr>
              <w:t>项目用于支付和田县2024年和田县办公软件正版化3年场地授权及管理服务费88万元。2024年更换机要保密网络密码机费项目用于更换机要保密网络密码机费2.99万元，共计90.99万元。通过项目实施切实提升全县各级干部职工使用正版软件及保护版权意识。有助于提高网络管理的效率和便捷性，方便对机要保密网络进行集中管理和维护。</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F6535F">
            <w:pPr>
              <w:jc w:val="both"/>
            </w:pPr>
            <w:r>
              <w:rPr>
                <w:rFonts w:ascii="宋体" w:hAnsi="宋体" w:eastAsia="宋体"/>
                <w:sz w:val="16"/>
              </w:rPr>
              <w:t>本项目截止至2024年12月31日，已完成2024年更换机要保密网络</w:t>
            </w:r>
            <w:r>
              <w:rPr>
                <w:rFonts w:hint="eastAsia" w:ascii="宋体" w:hAnsi="宋体"/>
                <w:sz w:val="16"/>
                <w:lang w:eastAsia="zh-CN"/>
              </w:rPr>
              <w:t>密码</w:t>
            </w:r>
            <w:r>
              <w:rPr>
                <w:rFonts w:ascii="宋体" w:hAnsi="宋体" w:eastAsia="宋体"/>
                <w:sz w:val="16"/>
              </w:rPr>
              <w:t>费1项，2024年和田县办公软件正版化3年场地授权及管理服务费正在审批支付资料中，尚未支付。提升了全县各级干部职工使用正版软件及保护版权意识。提高了网络管理的效率和便捷性，方便了对机要保密网络进行集中管理和维护。</w:t>
            </w:r>
          </w:p>
        </w:tc>
      </w:tr>
      <w:tr w14:paraId="66E48CA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5A8645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5D07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BFE4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3C6F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F220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BF23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618C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46A5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2BA63">
            <w:pPr>
              <w:jc w:val="center"/>
            </w:pPr>
            <w:r>
              <w:rPr>
                <w:rFonts w:ascii="宋体" w:hAnsi="宋体" w:eastAsia="宋体"/>
                <w:sz w:val="16"/>
              </w:rPr>
              <w:t>偏差原因分析及改进措施</w:t>
            </w:r>
          </w:p>
        </w:tc>
      </w:tr>
      <w:tr w14:paraId="7340D6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FA65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2E0C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62B2D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B7BA6">
            <w:pPr>
              <w:jc w:val="center"/>
            </w:pPr>
            <w:r>
              <w:rPr>
                <w:rFonts w:ascii="宋体" w:hAnsi="宋体" w:eastAsia="宋体"/>
                <w:sz w:val="16"/>
              </w:rPr>
              <w:t>支付办公软件正版化服务费项目数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DACEF">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50D3C">
            <w:pPr>
              <w:jc w:val="center"/>
            </w:pPr>
            <w:r>
              <w:rPr>
                <w:rFonts w:ascii="宋体" w:hAnsi="宋体" w:eastAsia="宋体"/>
                <w:sz w:val="16"/>
              </w:rPr>
              <w:t>=0项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DC4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78B0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C8649">
            <w:pPr>
              <w:jc w:val="center"/>
            </w:pPr>
            <w:r>
              <w:rPr>
                <w:rFonts w:ascii="宋体" w:hAnsi="宋体" w:eastAsia="宋体"/>
                <w:sz w:val="16"/>
              </w:rPr>
              <w:t>偏差原因：和田县软件正版化项目已经实施完成，资料正在准备，等待支付。</w:t>
            </w:r>
          </w:p>
        </w:tc>
      </w:tr>
      <w:tr w14:paraId="5FDC31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5C21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A6AD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34610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86BF7">
            <w:pPr>
              <w:jc w:val="center"/>
            </w:pPr>
            <w:r>
              <w:rPr>
                <w:rFonts w:ascii="宋体" w:hAnsi="宋体" w:eastAsia="宋体"/>
                <w:sz w:val="16"/>
              </w:rPr>
              <w:t>支付更换机要保密网络密码机费项目数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A16B7">
            <w:pPr>
              <w:jc w:val="center"/>
            </w:pPr>
            <w:r>
              <w:rPr>
                <w:rFonts w:ascii="宋体" w:hAnsi="宋体" w:eastAsia="宋体"/>
                <w:sz w:val="16"/>
              </w:rPr>
              <w:t>&gt;=1项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8B0E0">
            <w:pPr>
              <w:jc w:val="center"/>
            </w:pPr>
            <w:r>
              <w:rPr>
                <w:rFonts w:ascii="宋体" w:hAnsi="宋体" w:eastAsia="宋体"/>
                <w:sz w:val="16"/>
              </w:rPr>
              <w:t>=1项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D1B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9953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020E8">
            <w:pPr>
              <w:jc w:val="center"/>
            </w:pPr>
          </w:p>
        </w:tc>
      </w:tr>
      <w:tr w14:paraId="1F88598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7743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694FB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4D1CAC">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66E4C">
            <w:pPr>
              <w:jc w:val="center"/>
            </w:pPr>
            <w:r>
              <w:rPr>
                <w:rFonts w:ascii="宋体" w:hAnsi="宋体" w:eastAsia="宋体"/>
                <w:sz w:val="16"/>
              </w:rPr>
              <w:t>项目验收合格率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2DA3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7A97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9A45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33A5A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D1DAD">
            <w:pPr>
              <w:jc w:val="center"/>
            </w:pPr>
            <w:r>
              <w:rPr>
                <w:rFonts w:ascii="宋体" w:hAnsi="宋体" w:eastAsia="宋体"/>
                <w:sz w:val="16"/>
              </w:rPr>
              <w:t>偏差原因：和田县软件正版化项目已经实施完成，资料正在准备，等待支付。</w:t>
            </w:r>
          </w:p>
        </w:tc>
      </w:tr>
      <w:tr w14:paraId="034607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6619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6633A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BE27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9C5A5">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C040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991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E06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FCD8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13ECA5">
            <w:pPr>
              <w:jc w:val="center"/>
            </w:pPr>
            <w:r>
              <w:rPr>
                <w:rFonts w:ascii="宋体" w:hAnsi="宋体" w:eastAsia="宋体"/>
                <w:sz w:val="16"/>
              </w:rPr>
              <w:t>偏差原因：和田县软件正版化项目已经实施完成，资料正在准备，等待支付。</w:t>
            </w:r>
          </w:p>
        </w:tc>
      </w:tr>
      <w:tr w14:paraId="4EB3CD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7D96B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8253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8AA90">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759A8">
            <w:pPr>
              <w:jc w:val="center"/>
            </w:pPr>
            <w:r>
              <w:rPr>
                <w:rFonts w:ascii="宋体" w:hAnsi="宋体" w:eastAsia="宋体"/>
                <w:sz w:val="16"/>
              </w:rPr>
              <w:t>更换机要保密网络密码机费用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89DB2">
            <w:pPr>
              <w:jc w:val="center"/>
            </w:pPr>
            <w:r>
              <w:rPr>
                <w:rFonts w:ascii="宋体" w:hAnsi="宋体" w:eastAsia="宋体"/>
                <w:sz w:val="16"/>
              </w:rPr>
              <w:t>&lt;=2.99万元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525B1">
            <w:pPr>
              <w:jc w:val="center"/>
            </w:pPr>
            <w:r>
              <w:rPr>
                <w:rFonts w:ascii="宋体" w:hAnsi="宋体" w:eastAsia="宋体"/>
                <w:sz w:val="16"/>
              </w:rPr>
              <w:t>=2.99万元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3D722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B0E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84FB7">
            <w:pPr>
              <w:jc w:val="center"/>
            </w:pPr>
          </w:p>
        </w:tc>
      </w:tr>
      <w:tr w14:paraId="075444C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290BF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7A57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B09D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6822F">
            <w:pPr>
              <w:jc w:val="center"/>
            </w:pPr>
            <w:r>
              <w:rPr>
                <w:rFonts w:ascii="宋体" w:hAnsi="宋体" w:eastAsia="宋体"/>
                <w:sz w:val="16"/>
              </w:rPr>
              <w:t>支付办公软件正版化服务费用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B897A">
            <w:pPr>
              <w:jc w:val="center"/>
            </w:pPr>
            <w:r>
              <w:rPr>
                <w:rFonts w:ascii="宋体" w:hAnsi="宋体" w:eastAsia="宋体"/>
                <w:sz w:val="16"/>
              </w:rPr>
              <w:t>&lt;=88万元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E4F1E3">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A8D52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1BB6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247EB3">
            <w:pPr>
              <w:jc w:val="center"/>
            </w:pPr>
            <w:r>
              <w:rPr>
                <w:rFonts w:ascii="宋体" w:hAnsi="宋体" w:eastAsia="宋体"/>
                <w:sz w:val="16"/>
              </w:rPr>
              <w:t>偏差原因：和田县软件正版化项目已经实施完成，资料正在准备，等待支付。</w:t>
            </w:r>
          </w:p>
        </w:tc>
      </w:tr>
      <w:tr w14:paraId="7CDC82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39781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4274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894E3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782D4C">
            <w:pPr>
              <w:jc w:val="center"/>
            </w:pPr>
            <w:r>
              <w:rPr>
                <w:rFonts w:ascii="宋体" w:hAnsi="宋体" w:eastAsia="宋体"/>
                <w:sz w:val="16"/>
              </w:rPr>
              <w:t>提升全县各级干部职工使用正版软件及保护版权意识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E86F8">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A011BC">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339A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3347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DBE62">
            <w:pPr>
              <w:jc w:val="center"/>
            </w:pPr>
          </w:p>
        </w:tc>
      </w:tr>
      <w:tr w14:paraId="7FE19B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21CF0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F27A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1C3F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1BF5F4">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1B9AF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33D2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3A1D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16C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F2694">
            <w:pPr>
              <w:jc w:val="center"/>
            </w:pPr>
          </w:p>
        </w:tc>
      </w:tr>
      <w:tr w14:paraId="55340D76">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C9E23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EF9598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A783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4B104">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7F263C5"/>
        </w:tc>
      </w:tr>
    </w:tbl>
    <w:p w14:paraId="541C94E1">
      <w:r>
        <w:br w:type="page"/>
      </w:r>
    </w:p>
    <w:p w14:paraId="20514000">
      <w:pPr>
        <w:spacing w:line="640" w:lineRule="exact"/>
        <w:ind w:firstLine="640"/>
        <w:jc w:val="both"/>
        <w:outlineLvl w:val="2"/>
      </w:pPr>
      <w:r>
        <w:rPr>
          <w:rFonts w:ascii="黑体" w:hAnsi="黑体" w:eastAsia="黑体"/>
          <w:sz w:val="32"/>
        </w:rPr>
        <w:t>十二、其他需说明的事项</w:t>
      </w:r>
    </w:p>
    <w:p w14:paraId="59BCC5E4">
      <w:pPr>
        <w:spacing w:line="580" w:lineRule="exact"/>
        <w:ind w:firstLine="640"/>
        <w:jc w:val="both"/>
      </w:pPr>
      <w:r>
        <w:rPr>
          <w:rFonts w:ascii="仿宋_GB2312" w:hAnsi="仿宋_GB2312" w:eastAsia="仿宋_GB2312"/>
          <w:b w:val="0"/>
          <w:sz w:val="32"/>
        </w:rPr>
        <w:t>本单位无其他需说明的事项。</w:t>
      </w:r>
    </w:p>
    <w:p w14:paraId="1716FEF9">
      <w:r>
        <w:br w:type="page"/>
      </w:r>
    </w:p>
    <w:p w14:paraId="594B5801">
      <w:pPr>
        <w:spacing w:line="240" w:lineRule="auto"/>
        <w:jc w:val="center"/>
        <w:outlineLvl w:val="1"/>
      </w:pPr>
      <w:r>
        <w:rPr>
          <w:rFonts w:ascii="黑体" w:hAnsi="黑体" w:eastAsia="黑体"/>
          <w:sz w:val="32"/>
        </w:rPr>
        <w:t>第三部分 专业名词解释</w:t>
      </w:r>
    </w:p>
    <w:p w14:paraId="2F71567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108E24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AF38BC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BAF4C2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B337C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D980A1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604E84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E583E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3FCE9C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1FF448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29D79C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BD3C82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B80EFE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4098CF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1DFC5E3">
      <w:r>
        <w:br w:type="page"/>
      </w:r>
    </w:p>
    <w:p w14:paraId="33099D21">
      <w:pPr>
        <w:spacing w:line="240" w:lineRule="auto"/>
        <w:jc w:val="center"/>
        <w:outlineLvl w:val="1"/>
      </w:pPr>
      <w:r>
        <w:rPr>
          <w:rFonts w:ascii="黑体" w:hAnsi="黑体" w:eastAsia="黑体"/>
          <w:sz w:val="32"/>
        </w:rPr>
        <w:t>第四部分 部门决算报表（见附表）</w:t>
      </w:r>
    </w:p>
    <w:p w14:paraId="4115D970">
      <w:pPr>
        <w:spacing w:line="240" w:lineRule="auto"/>
        <w:ind w:firstLine="640"/>
        <w:jc w:val="both"/>
      </w:pPr>
      <w:r>
        <w:rPr>
          <w:rFonts w:ascii="仿宋_GB2312" w:hAnsi="仿宋_GB2312" w:eastAsia="仿宋_GB2312"/>
          <w:b w:val="0"/>
          <w:sz w:val="32"/>
        </w:rPr>
        <w:t>一、《收入支出决算总表》</w:t>
      </w:r>
    </w:p>
    <w:p w14:paraId="006F5780">
      <w:pPr>
        <w:spacing w:line="240" w:lineRule="auto"/>
        <w:ind w:firstLine="640"/>
        <w:jc w:val="both"/>
      </w:pPr>
      <w:r>
        <w:rPr>
          <w:rFonts w:ascii="仿宋_GB2312" w:hAnsi="仿宋_GB2312" w:eastAsia="仿宋_GB2312"/>
          <w:b w:val="0"/>
          <w:sz w:val="32"/>
        </w:rPr>
        <w:t>二、《收入决算表》</w:t>
      </w:r>
    </w:p>
    <w:p w14:paraId="3577CBC9">
      <w:pPr>
        <w:spacing w:line="240" w:lineRule="auto"/>
        <w:ind w:firstLine="640"/>
        <w:jc w:val="both"/>
      </w:pPr>
      <w:r>
        <w:rPr>
          <w:rFonts w:ascii="仿宋_GB2312" w:hAnsi="仿宋_GB2312" w:eastAsia="仿宋_GB2312"/>
          <w:b w:val="0"/>
          <w:sz w:val="32"/>
        </w:rPr>
        <w:t>三、《支出决算表》</w:t>
      </w:r>
    </w:p>
    <w:p w14:paraId="7B27F432">
      <w:pPr>
        <w:spacing w:line="240" w:lineRule="auto"/>
        <w:ind w:firstLine="640"/>
        <w:jc w:val="both"/>
      </w:pPr>
      <w:r>
        <w:rPr>
          <w:rFonts w:ascii="仿宋_GB2312" w:hAnsi="仿宋_GB2312" w:eastAsia="仿宋_GB2312"/>
          <w:b w:val="0"/>
          <w:sz w:val="32"/>
        </w:rPr>
        <w:t>四、《财政拨款收入支出决算总表》</w:t>
      </w:r>
    </w:p>
    <w:p w14:paraId="525EFAE9">
      <w:pPr>
        <w:spacing w:line="240" w:lineRule="auto"/>
        <w:ind w:firstLine="640"/>
        <w:jc w:val="both"/>
      </w:pPr>
      <w:r>
        <w:rPr>
          <w:rFonts w:ascii="仿宋_GB2312" w:hAnsi="仿宋_GB2312" w:eastAsia="仿宋_GB2312"/>
          <w:b w:val="0"/>
          <w:sz w:val="32"/>
        </w:rPr>
        <w:t>五、《一般公共预算财政拨款支出决算表》</w:t>
      </w:r>
    </w:p>
    <w:p w14:paraId="70FFCFFD">
      <w:pPr>
        <w:spacing w:line="240" w:lineRule="auto"/>
        <w:ind w:firstLine="640"/>
        <w:jc w:val="both"/>
      </w:pPr>
      <w:r>
        <w:rPr>
          <w:rFonts w:ascii="仿宋_GB2312" w:hAnsi="仿宋_GB2312" w:eastAsia="仿宋_GB2312"/>
          <w:b w:val="0"/>
          <w:sz w:val="32"/>
        </w:rPr>
        <w:t>六、《一般公共预算财政拨款基本支出决算表》</w:t>
      </w:r>
    </w:p>
    <w:p w14:paraId="7E0EC001">
      <w:pPr>
        <w:spacing w:line="240" w:lineRule="auto"/>
        <w:ind w:firstLine="640"/>
        <w:jc w:val="both"/>
      </w:pPr>
      <w:r>
        <w:rPr>
          <w:rFonts w:ascii="仿宋_GB2312" w:hAnsi="仿宋_GB2312" w:eastAsia="仿宋_GB2312"/>
          <w:b w:val="0"/>
          <w:sz w:val="32"/>
        </w:rPr>
        <w:t>七、《政府性基金预算财政拨款收入支出决算表》</w:t>
      </w:r>
    </w:p>
    <w:p w14:paraId="3FD3CF4C">
      <w:pPr>
        <w:spacing w:line="240" w:lineRule="auto"/>
        <w:ind w:firstLine="640"/>
        <w:jc w:val="both"/>
      </w:pPr>
      <w:r>
        <w:rPr>
          <w:rFonts w:ascii="仿宋_GB2312" w:hAnsi="仿宋_GB2312" w:eastAsia="仿宋_GB2312"/>
          <w:b w:val="0"/>
          <w:sz w:val="32"/>
        </w:rPr>
        <w:t>八、《国有资本经营预算财政拨款收入支出决算表》</w:t>
      </w:r>
    </w:p>
    <w:p w14:paraId="532228D1">
      <w:pPr>
        <w:spacing w:line="240" w:lineRule="auto"/>
        <w:ind w:firstLine="640"/>
        <w:jc w:val="both"/>
      </w:pPr>
      <w:r>
        <w:rPr>
          <w:rFonts w:ascii="仿宋_GB2312" w:hAnsi="仿宋_GB2312" w:eastAsia="仿宋_GB2312"/>
          <w:b w:val="0"/>
          <w:sz w:val="32"/>
        </w:rPr>
        <w:t>九、《财政拨款“三公”经费支出决算表》</w:t>
      </w:r>
    </w:p>
    <w:p w14:paraId="1B2DA15F">
      <w:pPr>
        <w:spacing w:line="240" w:lineRule="auto"/>
        <w:ind w:firstLine="640"/>
        <w:jc w:val="both"/>
      </w:pPr>
    </w:p>
    <w:p w14:paraId="7D665C02">
      <w:pPr>
        <w:spacing w:line="240" w:lineRule="auto"/>
        <w:ind w:firstLine="640"/>
        <w:jc w:val="both"/>
      </w:pPr>
    </w:p>
    <w:p w14:paraId="7316B98C">
      <w:pPr>
        <w:spacing w:line="240" w:lineRule="auto"/>
        <w:ind w:firstLine="640"/>
        <w:jc w:val="both"/>
      </w:pPr>
    </w:p>
    <w:p w14:paraId="0FEDF42B">
      <w:pPr>
        <w:spacing w:line="240" w:lineRule="auto"/>
        <w:ind w:firstLine="640"/>
        <w:jc w:val="both"/>
      </w:pPr>
    </w:p>
    <w:p w14:paraId="50338BC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AE287A-BC51-47B0-9284-AB7D7C578E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AAF357E-48DF-44B1-A675-34694F3C4AAE}"/>
  </w:font>
  <w:font w:name="仿宋_GB2312">
    <w:panose1 w:val="02010609030101010101"/>
    <w:charset w:val="86"/>
    <w:family w:val="auto"/>
    <w:pitch w:val="default"/>
    <w:sig w:usb0="00000001" w:usb1="080E0000" w:usb2="00000000" w:usb3="00000000" w:csb0="00040000" w:csb1="00000000"/>
    <w:embedRegular r:id="rId3" w:fontKey="{1FAD8C22-F895-4C97-9A76-899C6D59D816}"/>
  </w:font>
  <w:font w:name="楷体_GB2312">
    <w:panose1 w:val="02010609030101010101"/>
    <w:charset w:val="86"/>
    <w:family w:val="auto"/>
    <w:pitch w:val="default"/>
    <w:sig w:usb0="00000001" w:usb1="080E0000" w:usb2="00000000" w:usb3="00000000" w:csb0="00040000" w:csb1="00000000"/>
    <w:embedRegular r:id="rId4" w:fontKey="{C7FAC179-E3C5-41D4-81FF-658F17BECC32}"/>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64E4898"/>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CE85500"/>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5918</Words>
  <Characters>6626</Characters>
  <Lines>0</Lines>
  <Paragraphs>0</Paragraphs>
  <TotalTime>6</TotalTime>
  <ScaleCrop>false</ScaleCrop>
  <LinksUpToDate>false</LinksUpToDate>
  <CharactersWithSpaces>6634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2025-09-04T10:21:36Z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eyJoZGlkIjoiZjZjY2YzNDY3YWM4YThjNjdkZTk2MDAwYjE2OGQzNDQiLCJ1c2VySWQiOiIyNTk4NTcxMjUifQ==</vt:lpwstr>
  </property>
</Properties>
</file>