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中国共产主义青年团和田县委员会2024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A1C9361">
      <w:r>
        <w:br w:type="page"/>
      </w:r>
    </w:p>
    <w:p w14:paraId="6E3B56BB">
      <w:pPr>
        <w:spacing w:line="640" w:lineRule="exact"/>
        <w:jc w:val="center"/>
        <w:outlineLvl w:val="1"/>
      </w:pPr>
      <w:r>
        <w:rPr>
          <w:rFonts w:ascii="黑体" w:hAnsi="黑体" w:eastAsia="黑体"/>
          <w:sz w:val="32"/>
        </w:rPr>
        <w:t>第一部分 单位概况</w:t>
      </w:r>
    </w:p>
    <w:p w14:paraId="54DA205E">
      <w:pPr>
        <w:spacing w:line="640" w:lineRule="exact"/>
        <w:ind w:firstLine="640"/>
        <w:jc w:val="both"/>
        <w:outlineLvl w:val="2"/>
      </w:pPr>
      <w:r>
        <w:rPr>
          <w:rFonts w:ascii="黑体" w:hAnsi="黑体" w:eastAsia="黑体"/>
          <w:sz w:val="32"/>
        </w:rPr>
        <w:t>一、主要职能</w:t>
      </w:r>
    </w:p>
    <w:p w14:paraId="41F8203D">
      <w:pPr>
        <w:spacing w:line="580" w:lineRule="exact"/>
        <w:ind w:firstLine="640"/>
        <w:jc w:val="both"/>
      </w:pPr>
      <w:r>
        <w:rPr>
          <w:rFonts w:ascii="仿宋_GB2312" w:hAnsi="仿宋_GB2312" w:eastAsia="仿宋_GB2312"/>
          <w:sz w:val="32"/>
        </w:rPr>
        <w:t>1.中国共产主义青年团是中国共产党领导的先进青年的群团组织，是党的助手和后备军。</w:t>
      </w:r>
    </w:p>
    <w:p w14:paraId="624A6026">
      <w:pPr>
        <w:spacing w:line="580" w:lineRule="exact"/>
        <w:ind w:firstLine="640"/>
        <w:jc w:val="both"/>
      </w:pPr>
      <w:r>
        <w:rPr>
          <w:rFonts w:ascii="仿宋_GB2312" w:hAnsi="仿宋_GB2312" w:eastAsia="仿宋_GB2312"/>
          <w:sz w:val="32"/>
        </w:rPr>
        <w:t>2.中国共产主义青年团和田县委员会贯彻执行党支部和上级团委关于青年工作的决议、指示，及时汇报和反映情况，发挥好党的助手和后备军作用，为党的事业教育、团结和带领好青年。引导青年坚定信念，刻苦学习，奋发成才，使广大青年在</w:t>
      </w:r>
      <w:r>
        <w:rPr>
          <w:rFonts w:hint="eastAsia" w:ascii="仿宋_GB2312" w:hAnsi="仿宋_GB2312" w:eastAsia="仿宋_GB2312"/>
          <w:sz w:val="32"/>
          <w:lang w:eastAsia="zh-CN"/>
        </w:rPr>
        <w:t>全面建成小康社会</w:t>
      </w:r>
      <w:r>
        <w:rPr>
          <w:rFonts w:ascii="仿宋_GB2312" w:hAnsi="仿宋_GB2312" w:eastAsia="仿宋_GB2312"/>
          <w:sz w:val="32"/>
        </w:rPr>
        <w:t>的伟大实践中锻炼成长为有理想、有道德、有文化、有纪律的一代新人。</w:t>
      </w:r>
    </w:p>
    <w:p w14:paraId="6F98A73D">
      <w:pPr>
        <w:spacing w:line="580" w:lineRule="exact"/>
        <w:ind w:firstLine="640"/>
        <w:jc w:val="both"/>
      </w:pPr>
      <w:r>
        <w:rPr>
          <w:rFonts w:ascii="仿宋_GB2312" w:hAnsi="仿宋_GB2312" w:eastAsia="仿宋_GB2312"/>
          <w:sz w:val="32"/>
        </w:rPr>
        <w:t>3.发挥好国家政权的重要社会支柱作用，积极协助政府管理好青年事务。参与社会协商对话、</w:t>
      </w:r>
      <w:r>
        <w:rPr>
          <w:rFonts w:hint="eastAsia" w:ascii="仿宋_GB2312" w:hAnsi="仿宋_GB2312" w:eastAsia="仿宋_GB2312"/>
          <w:sz w:val="32"/>
          <w:lang w:eastAsia="zh-CN"/>
        </w:rPr>
        <w:t>民主管理、民主监督</w:t>
      </w:r>
      <w:r>
        <w:rPr>
          <w:rFonts w:ascii="仿宋_GB2312" w:hAnsi="仿宋_GB2312" w:eastAsia="仿宋_GB2312"/>
          <w:sz w:val="32"/>
        </w:rPr>
        <w:t>，承担政府委托的有关青年工作事务，指导和帮助青联、学联、少先队等青少年组织开展工作。</w:t>
      </w:r>
    </w:p>
    <w:p w14:paraId="2A294F42">
      <w:pPr>
        <w:spacing w:line="580" w:lineRule="exact"/>
        <w:ind w:firstLine="640"/>
        <w:jc w:val="both"/>
      </w:pPr>
      <w:r>
        <w:rPr>
          <w:rFonts w:ascii="仿宋_GB2312" w:hAnsi="仿宋_GB2312" w:eastAsia="仿宋_GB2312"/>
          <w:sz w:val="32"/>
        </w:rPr>
        <w:t>4.发挥党和政府联系青年群众的桥梁和纽带作用，依法代表和维护青年的具体利益，反映青年的意愿和呼声。在维护全国人民总体利益的前提下，代表和维护青年的具体利益，全心全意为青年服务，发挥青年利益的社会代表作用。</w:t>
      </w:r>
    </w:p>
    <w:p w14:paraId="12AF3453">
      <w:pPr>
        <w:spacing w:line="580" w:lineRule="exact"/>
        <w:ind w:firstLine="640"/>
        <w:jc w:val="both"/>
      </w:pPr>
      <w:r>
        <w:rPr>
          <w:rFonts w:ascii="仿宋_GB2312" w:hAnsi="仿宋_GB2312" w:eastAsia="仿宋_GB2312"/>
          <w:sz w:val="32"/>
        </w:rPr>
        <w:t>5.对青年团员进行共产主义思想教育，帮助青年团员树立远大革命理想，增加组织观念，遵守团的纪律，自觉发挥团员作用，努力提高广大团员的思想道德素质。</w:t>
      </w:r>
    </w:p>
    <w:p w14:paraId="25F11853">
      <w:pPr>
        <w:spacing w:line="640" w:lineRule="exact"/>
        <w:ind w:firstLine="640"/>
        <w:jc w:val="both"/>
        <w:outlineLvl w:val="2"/>
      </w:pPr>
      <w:r>
        <w:rPr>
          <w:rFonts w:ascii="黑体" w:hAnsi="黑体" w:eastAsia="黑体"/>
          <w:sz w:val="32"/>
        </w:rPr>
        <w:t>二、机构设置及人员情况</w:t>
      </w:r>
    </w:p>
    <w:p w14:paraId="01845FE5">
      <w:pPr>
        <w:spacing w:line="580" w:lineRule="exact"/>
        <w:ind w:firstLine="640"/>
        <w:jc w:val="both"/>
      </w:pPr>
      <w:r>
        <w:rPr>
          <w:rFonts w:ascii="仿宋_GB2312" w:hAnsi="仿宋_GB2312" w:eastAsia="仿宋_GB2312"/>
          <w:sz w:val="32"/>
        </w:rPr>
        <w:t>中国共产主义青年团和田县委员会2024年度，实有人数6人，其中：在职人员4人，增加0人；离休人员0人，增加0人；退休人员2人,增加0人。</w:t>
      </w:r>
    </w:p>
    <w:p w14:paraId="70F9C5D3">
      <w:pPr>
        <w:spacing w:line="580" w:lineRule="exact"/>
        <w:ind w:firstLine="640"/>
        <w:jc w:val="both"/>
      </w:pPr>
      <w:r>
        <w:rPr>
          <w:rFonts w:ascii="仿宋_GB2312" w:hAnsi="仿宋_GB2312" w:eastAsia="仿宋_GB2312"/>
          <w:sz w:val="32"/>
        </w:rPr>
        <w:t>中国共产主义青年团和田县委员会无下属预算单位，下设3个科室，分别是：办公室、财务室、业务室。</w:t>
      </w:r>
    </w:p>
    <w:p w14:paraId="756CB9DE">
      <w:r>
        <w:br w:type="page"/>
      </w:r>
    </w:p>
    <w:p w14:paraId="3CE1E7C1">
      <w:pPr>
        <w:spacing w:line="240" w:lineRule="auto"/>
        <w:jc w:val="center"/>
        <w:outlineLvl w:val="1"/>
      </w:pPr>
      <w:r>
        <w:rPr>
          <w:rFonts w:ascii="黑体" w:hAnsi="黑体" w:eastAsia="黑体"/>
          <w:sz w:val="32"/>
        </w:rPr>
        <w:t>第二部分 部门决算情况说明</w:t>
      </w:r>
    </w:p>
    <w:p w14:paraId="77C8E3EF">
      <w:pPr>
        <w:spacing w:line="640" w:lineRule="exact"/>
        <w:ind w:firstLine="640"/>
        <w:jc w:val="both"/>
        <w:outlineLvl w:val="2"/>
      </w:pPr>
      <w:r>
        <w:rPr>
          <w:rFonts w:ascii="黑体" w:hAnsi="黑体" w:eastAsia="黑体"/>
          <w:sz w:val="32"/>
        </w:rPr>
        <w:t>一、收入支出决算总体情况说明</w:t>
      </w:r>
    </w:p>
    <w:p w14:paraId="3E2C4904">
      <w:pPr>
        <w:spacing w:line="580" w:lineRule="exact"/>
        <w:ind w:firstLine="640"/>
        <w:jc w:val="both"/>
      </w:pPr>
      <w:r>
        <w:rPr>
          <w:rFonts w:ascii="仿宋_GB2312" w:hAnsi="仿宋_GB2312" w:eastAsia="仿宋_GB2312"/>
          <w:b/>
          <w:sz w:val="32"/>
        </w:rPr>
        <w:t>2024年度收入总计537.33万元，</w:t>
      </w:r>
      <w:r>
        <w:rPr>
          <w:rFonts w:ascii="仿宋_GB2312" w:hAnsi="仿宋_GB2312" w:eastAsia="仿宋_GB2312"/>
          <w:b w:val="0"/>
          <w:sz w:val="32"/>
        </w:rPr>
        <w:t>其中：本年收入合计508.19万元，使用非财政拨款结余（含专用结余）0.00万元，年初结转和结余29.13万元。</w:t>
      </w:r>
    </w:p>
    <w:p w14:paraId="3ABC82CD">
      <w:pPr>
        <w:spacing w:line="580" w:lineRule="exact"/>
        <w:ind w:firstLine="640"/>
        <w:jc w:val="both"/>
      </w:pPr>
      <w:r>
        <w:rPr>
          <w:rFonts w:ascii="仿宋_GB2312" w:hAnsi="仿宋_GB2312" w:eastAsia="仿宋_GB2312"/>
          <w:b/>
          <w:sz w:val="32"/>
        </w:rPr>
        <w:t>2024年度支出总计537.33万元，</w:t>
      </w:r>
      <w:r>
        <w:rPr>
          <w:rFonts w:ascii="仿宋_GB2312" w:hAnsi="仿宋_GB2312" w:eastAsia="仿宋_GB2312"/>
          <w:b w:val="0"/>
          <w:sz w:val="32"/>
        </w:rPr>
        <w:t>其中：本年支出合计434.96万元，结余分配0.00万元，年末结转和结余102.37万元。</w:t>
      </w:r>
    </w:p>
    <w:p w14:paraId="2369682C">
      <w:pPr>
        <w:spacing w:line="580" w:lineRule="exact"/>
        <w:ind w:firstLine="640"/>
        <w:jc w:val="both"/>
      </w:pPr>
      <w:r>
        <w:rPr>
          <w:rFonts w:ascii="仿宋_GB2312" w:hAnsi="仿宋_GB2312" w:eastAsia="仿宋_GB2312"/>
          <w:b w:val="0"/>
          <w:sz w:val="32"/>
        </w:rPr>
        <w:t>收入支出总体与上年相比，增加191.74万元，增长55.48%，主要原因是：一是本年度新增“志”在和田·青少年兵地融情交流项目北京援疆资金；二是地区团委拨助学金及生活补助、共青团爱心生日会资金增加；三是本年度2024年1月-12月志愿者单位补贴人数增加，</w:t>
      </w:r>
      <w:r>
        <w:rPr>
          <w:rFonts w:hint="eastAsia" w:ascii="仿宋_GB2312" w:hAnsi="仿宋_GB2312" w:eastAsia="仿宋_GB2312"/>
          <w:b w:val="0"/>
          <w:sz w:val="32"/>
          <w:lang w:val="en-US" w:eastAsia="zh-CN"/>
        </w:rPr>
        <w:t>志愿者补贴</w:t>
      </w:r>
      <w:r>
        <w:rPr>
          <w:rFonts w:ascii="仿宋_GB2312" w:hAnsi="仿宋_GB2312" w:eastAsia="仿宋_GB2312"/>
          <w:b w:val="0"/>
          <w:sz w:val="32"/>
        </w:rPr>
        <w:t>经费较上年增加</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导致经费较上年增加</w:t>
      </w:r>
      <w:r>
        <w:rPr>
          <w:rFonts w:ascii="仿宋_GB2312" w:hAnsi="仿宋_GB2312" w:eastAsia="仿宋_GB2312"/>
          <w:b w:val="0"/>
          <w:sz w:val="32"/>
        </w:rPr>
        <w:t>。</w:t>
      </w:r>
    </w:p>
    <w:p w14:paraId="20D41943">
      <w:pPr>
        <w:spacing w:line="640" w:lineRule="exact"/>
        <w:ind w:firstLine="640"/>
        <w:jc w:val="both"/>
        <w:outlineLvl w:val="2"/>
      </w:pPr>
      <w:r>
        <w:rPr>
          <w:rFonts w:ascii="黑体" w:hAnsi="黑体" w:eastAsia="黑体"/>
          <w:sz w:val="32"/>
        </w:rPr>
        <w:t>二、收入决算情况说明</w:t>
      </w:r>
    </w:p>
    <w:p w14:paraId="6290486E">
      <w:pPr>
        <w:spacing w:line="580" w:lineRule="exact"/>
        <w:ind w:firstLine="640"/>
        <w:jc w:val="both"/>
      </w:pPr>
      <w:r>
        <w:rPr>
          <w:rFonts w:ascii="仿宋_GB2312" w:hAnsi="仿宋_GB2312" w:eastAsia="仿宋_GB2312"/>
          <w:b/>
          <w:sz w:val="32"/>
        </w:rPr>
        <w:t>本年收入508.19万元，</w:t>
      </w:r>
      <w:r>
        <w:rPr>
          <w:rFonts w:ascii="仿宋_GB2312" w:hAnsi="仿宋_GB2312" w:eastAsia="仿宋_GB2312"/>
          <w:b w:val="0"/>
          <w:sz w:val="32"/>
        </w:rPr>
        <w:t>其中：财政拨款收入339.29万元，占66.76%；上级补助收入0.00万元，占0.00%；事业收入0.00万元，占0.00%；经营收入0.00万元，占0.00%；附属单位上缴收入0.00万元，占0.00%；其他收入168.90万元，占33.24%。</w:t>
      </w:r>
    </w:p>
    <w:p w14:paraId="624E37AC">
      <w:pPr>
        <w:spacing w:line="640" w:lineRule="exact"/>
        <w:ind w:firstLine="640"/>
        <w:jc w:val="both"/>
        <w:outlineLvl w:val="2"/>
      </w:pPr>
      <w:r>
        <w:rPr>
          <w:rFonts w:ascii="黑体" w:hAnsi="黑体" w:eastAsia="黑体"/>
          <w:sz w:val="32"/>
        </w:rPr>
        <w:t>三、支出决算情况说明</w:t>
      </w:r>
    </w:p>
    <w:p w14:paraId="67BBDC22">
      <w:pPr>
        <w:spacing w:line="580" w:lineRule="exact"/>
        <w:ind w:firstLine="640"/>
        <w:jc w:val="both"/>
      </w:pPr>
      <w:r>
        <w:rPr>
          <w:rFonts w:ascii="仿宋_GB2312" w:hAnsi="仿宋_GB2312" w:eastAsia="仿宋_GB2312"/>
          <w:b/>
          <w:sz w:val="32"/>
        </w:rPr>
        <w:t>本年支出434.96万元，</w:t>
      </w:r>
      <w:r>
        <w:rPr>
          <w:rFonts w:ascii="仿宋_GB2312" w:hAnsi="仿宋_GB2312" w:eastAsia="仿宋_GB2312"/>
          <w:b w:val="0"/>
          <w:sz w:val="32"/>
        </w:rPr>
        <w:t>其中：基本支出332.23万元，占76.38%；项目支出102.73万元，占23.62%；上缴上级支出0.00万元，占0.00%；经营支出0.00万元，占0.00%；对附属单位补助支出0.00万元，占0.00%。</w:t>
      </w:r>
    </w:p>
    <w:p w14:paraId="30EE456D">
      <w:pPr>
        <w:spacing w:line="640" w:lineRule="exact"/>
        <w:ind w:firstLine="640"/>
        <w:jc w:val="both"/>
        <w:outlineLvl w:val="2"/>
      </w:pPr>
      <w:r>
        <w:rPr>
          <w:rFonts w:ascii="黑体" w:hAnsi="黑体" w:eastAsia="黑体"/>
          <w:sz w:val="32"/>
        </w:rPr>
        <w:t>四、财政拨款收入支出决算总体情况说明</w:t>
      </w:r>
    </w:p>
    <w:p w14:paraId="4C6ED3C6">
      <w:pPr>
        <w:spacing w:line="580" w:lineRule="exact"/>
        <w:ind w:firstLine="640"/>
        <w:jc w:val="both"/>
      </w:pPr>
      <w:r>
        <w:rPr>
          <w:rFonts w:ascii="仿宋_GB2312" w:hAnsi="仿宋_GB2312" w:eastAsia="仿宋_GB2312"/>
          <w:b/>
          <w:sz w:val="32"/>
        </w:rPr>
        <w:t>2024年度财政拨款收入总计339.29万元，</w:t>
      </w:r>
      <w:r>
        <w:rPr>
          <w:rFonts w:ascii="仿宋_GB2312" w:hAnsi="仿宋_GB2312" w:eastAsia="仿宋_GB2312"/>
          <w:b w:val="0"/>
          <w:sz w:val="32"/>
        </w:rPr>
        <w:t>其中：年初财政拨款结转和结余0.00万元，本年财政拨款收入339.29万元。</w:t>
      </w:r>
      <w:r>
        <w:rPr>
          <w:rFonts w:ascii="仿宋_GB2312" w:hAnsi="仿宋_GB2312" w:eastAsia="仿宋_GB2312"/>
          <w:b/>
          <w:sz w:val="32"/>
        </w:rPr>
        <w:t>财政拨款支出总计339.29万元，</w:t>
      </w:r>
      <w:r>
        <w:rPr>
          <w:rFonts w:ascii="仿宋_GB2312" w:hAnsi="仿宋_GB2312" w:eastAsia="仿宋_GB2312"/>
          <w:b w:val="0"/>
          <w:sz w:val="32"/>
        </w:rPr>
        <w:t>其中：年末财政拨款结转和结余0.00万元，本年财政拨款支出339.29万元。</w:t>
      </w:r>
    </w:p>
    <w:p w14:paraId="242B83F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增加65.16万元，增长23.77%，主要原因是：本年度2024年1月-12月志愿者单位补贴人数增加，导致</w:t>
      </w:r>
      <w:r>
        <w:rPr>
          <w:rFonts w:hint="eastAsia" w:ascii="仿宋_GB2312" w:hAnsi="仿宋_GB2312" w:eastAsia="仿宋_GB2312"/>
          <w:b w:val="0"/>
          <w:sz w:val="32"/>
          <w:lang w:val="en-US" w:eastAsia="zh-CN"/>
        </w:rPr>
        <w:t>志愿者补贴</w:t>
      </w:r>
      <w:r>
        <w:rPr>
          <w:rFonts w:ascii="仿宋_GB2312" w:hAnsi="仿宋_GB2312" w:eastAsia="仿宋_GB2312"/>
          <w:b w:val="0"/>
          <w:sz w:val="32"/>
        </w:rPr>
        <w:t>经费较上年增加。</w:t>
      </w:r>
      <w:r>
        <w:rPr>
          <w:rFonts w:ascii="仿宋_GB2312" w:hAnsi="仿宋_GB2312" w:eastAsia="仿宋_GB2312"/>
          <w:b/>
          <w:sz w:val="32"/>
        </w:rPr>
        <w:t>与年初预算相比，</w:t>
      </w:r>
      <w:r>
        <w:rPr>
          <w:rFonts w:ascii="仿宋_GB2312" w:hAnsi="仿宋_GB2312" w:eastAsia="仿宋_GB2312"/>
          <w:b w:val="0"/>
          <w:sz w:val="32"/>
        </w:rPr>
        <w:t>年初预算数113.47万元，决算数339.29万元，预决算差异率199.01%，主要原因是：年中追加2024年大学生西部计划志愿者单位补贴项目，导致预决算差异。</w:t>
      </w:r>
    </w:p>
    <w:p w14:paraId="3ECCD353">
      <w:pPr>
        <w:spacing w:line="640" w:lineRule="exact"/>
        <w:ind w:firstLine="640"/>
        <w:jc w:val="both"/>
        <w:outlineLvl w:val="2"/>
      </w:pPr>
      <w:r>
        <w:rPr>
          <w:rFonts w:ascii="黑体" w:hAnsi="黑体" w:eastAsia="黑体"/>
          <w:sz w:val="32"/>
        </w:rPr>
        <w:t>五、一般公共预算财政拨款支出决算情况说明</w:t>
      </w:r>
    </w:p>
    <w:p w14:paraId="5F35F9C7">
      <w:pPr>
        <w:spacing w:line="640" w:lineRule="exact"/>
        <w:ind w:firstLine="640"/>
        <w:jc w:val="both"/>
        <w:outlineLvl w:val="3"/>
      </w:pPr>
      <w:r>
        <w:rPr>
          <w:rFonts w:ascii="楷体_GB2312" w:hAnsi="楷体_GB2312" w:eastAsia="楷体_GB2312"/>
          <w:b/>
          <w:sz w:val="32"/>
        </w:rPr>
        <w:t>（一）一般公共预算财政拨款支出决算总体情况</w:t>
      </w:r>
    </w:p>
    <w:p w14:paraId="35114EF9">
      <w:pPr>
        <w:spacing w:line="580" w:lineRule="exact"/>
        <w:ind w:firstLine="640"/>
        <w:jc w:val="both"/>
      </w:pPr>
      <w:r>
        <w:rPr>
          <w:rFonts w:ascii="仿宋_GB2312" w:hAnsi="仿宋_GB2312" w:eastAsia="仿宋_GB2312"/>
          <w:b/>
          <w:sz w:val="32"/>
        </w:rPr>
        <w:t>2024年度一般公共预算财政拨款支出339.29万元，</w:t>
      </w:r>
      <w:r>
        <w:rPr>
          <w:rFonts w:ascii="仿宋_GB2312" w:hAnsi="仿宋_GB2312" w:eastAsia="仿宋_GB2312"/>
          <w:b w:val="0"/>
          <w:sz w:val="32"/>
        </w:rPr>
        <w:t>占本年支出合计的78.00%。</w:t>
      </w:r>
      <w:r>
        <w:rPr>
          <w:rFonts w:ascii="仿宋_GB2312" w:hAnsi="仿宋_GB2312" w:eastAsia="仿宋_GB2312"/>
          <w:b/>
          <w:sz w:val="32"/>
        </w:rPr>
        <w:t>与上年相比，</w:t>
      </w:r>
      <w:r>
        <w:rPr>
          <w:rFonts w:ascii="仿宋_GB2312" w:hAnsi="仿宋_GB2312" w:eastAsia="仿宋_GB2312"/>
          <w:b w:val="0"/>
          <w:sz w:val="32"/>
        </w:rPr>
        <w:t>增加65.16万元，增长23.77%，主要原因是：本年度2024年1月-12月志愿者单位补贴人数增加，导致</w:t>
      </w:r>
      <w:r>
        <w:rPr>
          <w:rFonts w:hint="eastAsia" w:ascii="仿宋_GB2312" w:hAnsi="仿宋_GB2312" w:eastAsia="仿宋_GB2312"/>
          <w:b w:val="0"/>
          <w:sz w:val="32"/>
          <w:lang w:val="en-US" w:eastAsia="zh-CN"/>
        </w:rPr>
        <w:t>志愿者补贴</w:t>
      </w:r>
      <w:r>
        <w:rPr>
          <w:rFonts w:ascii="仿宋_GB2312" w:hAnsi="仿宋_GB2312" w:eastAsia="仿宋_GB2312"/>
          <w:b w:val="0"/>
          <w:sz w:val="32"/>
        </w:rPr>
        <w:t>经费较上年增加。</w:t>
      </w:r>
      <w:r>
        <w:rPr>
          <w:rFonts w:ascii="仿宋_GB2312" w:hAnsi="仿宋_GB2312" w:eastAsia="仿宋_GB2312"/>
          <w:b/>
          <w:sz w:val="32"/>
        </w:rPr>
        <w:t>与年初预算相比,</w:t>
      </w:r>
      <w:r>
        <w:rPr>
          <w:rFonts w:ascii="仿宋_GB2312" w:hAnsi="仿宋_GB2312" w:eastAsia="仿宋_GB2312"/>
          <w:b w:val="0"/>
          <w:sz w:val="32"/>
        </w:rPr>
        <w:t>年初预算数113.47万元，决算数339.29万元，预决算差异率199.01%，主要原因是：年中追加2024年大学生西部计划志愿者单位补贴项目，导致预决算差异。</w:t>
      </w:r>
    </w:p>
    <w:p w14:paraId="1FDE4776">
      <w:pPr>
        <w:spacing w:line="640" w:lineRule="exact"/>
        <w:ind w:firstLine="640"/>
        <w:jc w:val="both"/>
        <w:outlineLvl w:val="3"/>
      </w:pPr>
      <w:r>
        <w:rPr>
          <w:rFonts w:ascii="楷体_GB2312" w:hAnsi="楷体_GB2312" w:eastAsia="楷体_GB2312"/>
          <w:b/>
          <w:sz w:val="32"/>
        </w:rPr>
        <w:t>（二）一般公共预算财政拨款支出决算结构情况</w:t>
      </w:r>
    </w:p>
    <w:p w14:paraId="7EC184C6">
      <w:pPr>
        <w:spacing w:line="580" w:lineRule="exact"/>
        <w:ind w:firstLine="640"/>
        <w:jc w:val="both"/>
      </w:pPr>
      <w:r>
        <w:rPr>
          <w:rFonts w:ascii="仿宋_GB2312" w:hAnsi="仿宋_GB2312" w:eastAsia="仿宋_GB2312"/>
          <w:b w:val="0"/>
          <w:sz w:val="32"/>
        </w:rPr>
        <w:t>1.一般公共服务支出(类)311.91万元,占91.93%。</w:t>
      </w:r>
    </w:p>
    <w:p w14:paraId="30AA8442">
      <w:pPr>
        <w:spacing w:line="580" w:lineRule="exact"/>
        <w:ind w:firstLine="640"/>
        <w:jc w:val="both"/>
      </w:pPr>
      <w:r>
        <w:rPr>
          <w:rFonts w:ascii="仿宋_GB2312" w:hAnsi="仿宋_GB2312" w:eastAsia="仿宋_GB2312"/>
          <w:b w:val="0"/>
          <w:sz w:val="32"/>
        </w:rPr>
        <w:t>2.社会保障和就业支出(类)8.74万元,占2.58%。</w:t>
      </w:r>
    </w:p>
    <w:p w14:paraId="444756B3">
      <w:pPr>
        <w:spacing w:line="580" w:lineRule="exact"/>
        <w:ind w:firstLine="640"/>
        <w:jc w:val="both"/>
      </w:pPr>
      <w:r>
        <w:rPr>
          <w:rFonts w:ascii="仿宋_GB2312" w:hAnsi="仿宋_GB2312" w:eastAsia="仿宋_GB2312"/>
          <w:b w:val="0"/>
          <w:sz w:val="32"/>
        </w:rPr>
        <w:t>3.住房保障支出(类)6.64万元,占1.96%。</w:t>
      </w:r>
    </w:p>
    <w:p w14:paraId="729293C1">
      <w:pPr>
        <w:spacing w:line="580" w:lineRule="exact"/>
        <w:ind w:firstLine="640"/>
        <w:jc w:val="both"/>
      </w:pPr>
      <w:r>
        <w:rPr>
          <w:rFonts w:ascii="仿宋_GB2312" w:hAnsi="仿宋_GB2312" w:eastAsia="仿宋_GB2312"/>
          <w:b w:val="0"/>
          <w:sz w:val="32"/>
        </w:rPr>
        <w:t>4.其他支出(类)12.00万元,占3.54%。</w:t>
      </w:r>
    </w:p>
    <w:p w14:paraId="478D89B5">
      <w:pPr>
        <w:spacing w:line="640" w:lineRule="exact"/>
        <w:ind w:firstLine="640"/>
        <w:jc w:val="both"/>
        <w:outlineLvl w:val="3"/>
      </w:pPr>
      <w:r>
        <w:rPr>
          <w:rFonts w:ascii="楷体_GB2312" w:hAnsi="楷体_GB2312" w:eastAsia="楷体_GB2312"/>
          <w:b/>
          <w:sz w:val="32"/>
        </w:rPr>
        <w:t>（三）一般公共预算财政拨款支出决算具体情况</w:t>
      </w:r>
    </w:p>
    <w:p w14:paraId="464F5AE7">
      <w:pPr>
        <w:spacing w:line="580" w:lineRule="exact"/>
        <w:ind w:firstLine="640"/>
        <w:jc w:val="both"/>
      </w:pPr>
      <w:r>
        <w:rPr>
          <w:rFonts w:ascii="仿宋_GB2312" w:hAnsi="仿宋_GB2312" w:eastAsia="仿宋_GB2312"/>
          <w:b w:val="0"/>
          <w:sz w:val="32"/>
        </w:rPr>
        <w:t>1.一般公共服务支出(类)群众团体事务(款)行政运行(项):支出决算数为311.91万元，比上年决算增加57.97万元，增长22.83%,主要原因是：本年度2024年1月-12月志愿者单位补贴人数增加，导致</w:t>
      </w:r>
      <w:r>
        <w:rPr>
          <w:rFonts w:hint="eastAsia" w:ascii="仿宋_GB2312" w:hAnsi="仿宋_GB2312" w:eastAsia="仿宋_GB2312"/>
          <w:b w:val="0"/>
          <w:sz w:val="32"/>
          <w:lang w:val="en-US" w:eastAsia="zh-CN"/>
        </w:rPr>
        <w:t>志愿者补贴</w:t>
      </w:r>
      <w:r>
        <w:rPr>
          <w:rFonts w:ascii="仿宋_GB2312" w:hAnsi="仿宋_GB2312" w:eastAsia="仿宋_GB2312"/>
          <w:b w:val="0"/>
          <w:sz w:val="32"/>
        </w:rPr>
        <w:t>经费较上年增加。</w:t>
      </w:r>
    </w:p>
    <w:p w14:paraId="7F8B41B6">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8.74万元，比上年决算增加1.71万元，增长24.32%,主要原因是：本年在职人员工资基数调增，养老缴费基数上涨，相应支出增加。</w:t>
      </w:r>
    </w:p>
    <w:p w14:paraId="421BED55">
      <w:pPr>
        <w:spacing w:line="580" w:lineRule="exact"/>
        <w:ind w:firstLine="640"/>
        <w:jc w:val="both"/>
      </w:pPr>
      <w:r>
        <w:rPr>
          <w:rFonts w:ascii="仿宋_GB2312" w:hAnsi="仿宋_GB2312" w:eastAsia="仿宋_GB2312"/>
          <w:b w:val="0"/>
          <w:sz w:val="32"/>
        </w:rPr>
        <w:t>3.住房保障支出(类)住房改革支出(款)住房公积金(项):支出决算数为6.64万元，比上年决算增加6.64万元，增长100.00%,主要原因是：本年功能科目调整，住房公积金上年度在主科目列支，本年单独列支，导致经费较上年增加。</w:t>
      </w:r>
    </w:p>
    <w:p w14:paraId="34626C33">
      <w:pPr>
        <w:spacing w:line="580" w:lineRule="exact"/>
        <w:ind w:firstLine="640"/>
        <w:jc w:val="both"/>
      </w:pPr>
      <w:r>
        <w:rPr>
          <w:rFonts w:ascii="仿宋_GB2312" w:hAnsi="仿宋_GB2312" w:eastAsia="仿宋_GB2312"/>
          <w:b w:val="0"/>
          <w:sz w:val="32"/>
        </w:rPr>
        <w:t>4.其他支出(类)其他支出(款)其他支出(项):支出决算数为12.00万元，比上年决算减少1.16万元，下降8.81%,主要原因是：本年度减少为民办实事工作经费。</w:t>
      </w:r>
    </w:p>
    <w:p w14:paraId="235FDA3A">
      <w:pPr>
        <w:spacing w:line="640" w:lineRule="exact"/>
        <w:ind w:firstLine="640"/>
        <w:jc w:val="both"/>
        <w:outlineLvl w:val="2"/>
      </w:pPr>
      <w:r>
        <w:rPr>
          <w:rFonts w:ascii="黑体" w:hAnsi="黑体" w:eastAsia="黑体"/>
          <w:sz w:val="32"/>
        </w:rPr>
        <w:t>六、一般公共预算财政拨款基本支出决算情况说明</w:t>
      </w:r>
    </w:p>
    <w:p w14:paraId="3309B851">
      <w:pPr>
        <w:spacing w:line="580" w:lineRule="exact"/>
        <w:ind w:firstLine="640"/>
        <w:jc w:val="both"/>
      </w:pPr>
      <w:r>
        <w:rPr>
          <w:rFonts w:ascii="仿宋_GB2312" w:hAnsi="仿宋_GB2312" w:eastAsia="仿宋_GB2312"/>
          <w:b w:val="0"/>
          <w:sz w:val="32"/>
        </w:rPr>
        <w:t>2024年度一般公共预算财政拨款基本支出327.29万元，其中：</w:t>
      </w:r>
      <w:r>
        <w:rPr>
          <w:rFonts w:ascii="仿宋_GB2312" w:hAnsi="仿宋_GB2312" w:eastAsia="仿宋_GB2312"/>
          <w:b/>
          <w:sz w:val="32"/>
        </w:rPr>
        <w:t>人员经费325.82万元，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包括：基本工资、津贴补贴、奖金、机关事业单位基本养老保险缴费、职工基本医疗保险缴费、公务员医疗补助缴费、其他社会保障缴费、住房公积金、退休费、生活补助。</w:t>
      </w:r>
    </w:p>
    <w:p w14:paraId="52CC57F3">
      <w:pPr>
        <w:spacing w:line="580" w:lineRule="exact"/>
        <w:ind w:firstLine="640"/>
        <w:jc w:val="both"/>
      </w:pPr>
      <w:r>
        <w:rPr>
          <w:rFonts w:ascii="仿宋_GB2312" w:hAnsi="仿宋_GB2312" w:eastAsia="仿宋_GB2312"/>
          <w:b/>
          <w:sz w:val="32"/>
        </w:rPr>
        <w:t>公用经费1.47万元，</w:t>
      </w:r>
      <w:r>
        <w:rPr>
          <w:rFonts w:ascii="仿宋_GB2312" w:hAnsi="仿宋_GB2312" w:eastAsia="仿宋_GB2312"/>
          <w:b w:val="0"/>
          <w:sz w:val="32"/>
        </w:rPr>
        <w:t>包括：办公费、邮电费、公务用车运行维护费。</w:t>
      </w:r>
    </w:p>
    <w:p w14:paraId="2B3D5D7A">
      <w:pPr>
        <w:spacing w:line="640" w:lineRule="exact"/>
        <w:ind w:firstLine="640"/>
        <w:jc w:val="both"/>
        <w:outlineLvl w:val="2"/>
      </w:pPr>
      <w:r>
        <w:rPr>
          <w:rFonts w:ascii="黑体" w:hAnsi="黑体" w:eastAsia="黑体"/>
          <w:sz w:val="32"/>
        </w:rPr>
        <w:t>七、政府性基金预算财政拨款收入支出决算情况说明</w:t>
      </w:r>
    </w:p>
    <w:p w14:paraId="1169DE9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13CD993">
      <w:pPr>
        <w:spacing w:line="640" w:lineRule="exact"/>
        <w:ind w:firstLine="640"/>
        <w:jc w:val="both"/>
        <w:outlineLvl w:val="2"/>
      </w:pPr>
      <w:r>
        <w:rPr>
          <w:rFonts w:ascii="黑体" w:hAnsi="黑体" w:eastAsia="黑体"/>
          <w:sz w:val="32"/>
        </w:rPr>
        <w:t>八、国有资本经营预算财政拨款收入支出决算情况说明</w:t>
      </w:r>
    </w:p>
    <w:p w14:paraId="64A96E0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33F26F7">
      <w:pPr>
        <w:spacing w:line="640" w:lineRule="exact"/>
        <w:ind w:firstLine="640"/>
        <w:jc w:val="both"/>
        <w:outlineLvl w:val="2"/>
      </w:pPr>
      <w:r>
        <w:rPr>
          <w:rFonts w:ascii="黑体" w:hAnsi="黑体" w:eastAsia="黑体"/>
          <w:sz w:val="32"/>
        </w:rPr>
        <w:t>九、财政拨款“三公”经费支出决算情况说明</w:t>
      </w:r>
    </w:p>
    <w:p w14:paraId="0A5E0090">
      <w:pPr>
        <w:spacing w:line="580" w:lineRule="exact"/>
        <w:ind w:firstLine="640"/>
        <w:jc w:val="both"/>
      </w:pPr>
      <w:r>
        <w:rPr>
          <w:rFonts w:ascii="仿宋_GB2312" w:hAnsi="仿宋_GB2312" w:eastAsia="仿宋_GB2312"/>
          <w:b/>
          <w:sz w:val="32"/>
        </w:rPr>
        <w:t>2024年度财政拨款“三公”经费支出0.64万元，</w:t>
      </w:r>
      <w:r>
        <w:rPr>
          <w:rFonts w:ascii="仿宋_GB2312" w:hAnsi="仿宋_GB2312" w:eastAsia="仿宋_GB2312"/>
          <w:b w:val="0"/>
          <w:sz w:val="32"/>
        </w:rPr>
        <w:t>比上年减少1.23万元，下降65.78%，主要原因是：严格落实中央八项规定精神，厉行节约，减少公务用车频次，燃油费减少，减少公务用车运行维护费。其中：因公出国（境）费支出0.00万元，占0.00%，比上年增加0.00万元，增长0.00%，主要原因是：2023年与2024年均未安排因公出国（境）费支出。公务用车购置及运行维护费支出0.64万元，占100.00%，比上年减少1.23万元，下降65.78%，主要原因是：严格落实中央八项规定精神，厉行节约，减少公务用车频次，燃油费减少，减少公务用车运行维护费。公务接待费支出0.00万元，占0.00%，比上年增加0.00万元，增长0.00%，主要原因是：2023年与2024年均未安排公务接待费支出。</w:t>
      </w:r>
    </w:p>
    <w:p w14:paraId="51FD0380">
      <w:pPr>
        <w:spacing w:line="580" w:lineRule="exact"/>
        <w:ind w:firstLine="640"/>
        <w:jc w:val="both"/>
      </w:pPr>
      <w:r>
        <w:rPr>
          <w:rFonts w:ascii="仿宋_GB2312" w:hAnsi="仿宋_GB2312" w:eastAsia="仿宋_GB2312"/>
          <w:b/>
          <w:sz w:val="32"/>
        </w:rPr>
        <w:t>具体情况如下：</w:t>
      </w:r>
    </w:p>
    <w:p w14:paraId="66F9717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C9DBCF8">
      <w:pPr>
        <w:spacing w:line="580" w:lineRule="exact"/>
        <w:ind w:firstLine="640"/>
        <w:jc w:val="both"/>
      </w:pPr>
      <w:r>
        <w:rPr>
          <w:rFonts w:ascii="仿宋_GB2312" w:hAnsi="仿宋_GB2312" w:eastAsia="仿宋_GB2312"/>
          <w:b w:val="0"/>
          <w:sz w:val="32"/>
        </w:rPr>
        <w:t>公务用车购置及运行维护费0.64万元，其中：公务用车购置费0.00万元，公务用车运行维护费0.64万元。公务用车运行维护费开支内容包括公务车保险费用，公务用车燃油费。公务用车购置数0辆，公务用车保有量1辆。国有资产占用情况中固定资产车辆1辆，与公务用车保有量差异原因是：本单位固定资产车辆与公务用车保有量一致无差异。</w:t>
      </w:r>
    </w:p>
    <w:p w14:paraId="68B6D42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58B813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0.64万元，决算数0.64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0.64万元，决算数0.64万元，预决算差异率0.00%，主要原因是：严格按照预算执行，预决算无差异。公务接待费全年预算数0.00万元，决算数0.00万元，预决算差异率0.00%，主要原因是：本单位无公务接待费。</w:t>
      </w:r>
    </w:p>
    <w:p w14:paraId="1F673F9C">
      <w:pPr>
        <w:spacing w:line="640" w:lineRule="exact"/>
        <w:ind w:firstLine="640"/>
        <w:jc w:val="both"/>
        <w:outlineLvl w:val="2"/>
      </w:pPr>
      <w:r>
        <w:rPr>
          <w:rFonts w:ascii="黑体" w:hAnsi="黑体" w:eastAsia="黑体"/>
          <w:sz w:val="32"/>
        </w:rPr>
        <w:t>十、其他重要事项的情况说明</w:t>
      </w:r>
    </w:p>
    <w:p w14:paraId="1CE30D73">
      <w:pPr>
        <w:spacing w:line="640" w:lineRule="exact"/>
        <w:ind w:firstLine="640"/>
        <w:jc w:val="both"/>
        <w:outlineLvl w:val="3"/>
      </w:pPr>
      <w:r>
        <w:rPr>
          <w:rFonts w:ascii="楷体_GB2312" w:hAnsi="楷体_GB2312" w:eastAsia="楷体_GB2312"/>
          <w:b/>
          <w:sz w:val="32"/>
        </w:rPr>
        <w:t>（一）机关运行经费及公用经费支出情况</w:t>
      </w:r>
    </w:p>
    <w:p w14:paraId="75F77758">
      <w:pPr>
        <w:spacing w:line="580" w:lineRule="exact"/>
        <w:ind w:firstLine="640"/>
        <w:jc w:val="both"/>
      </w:pPr>
      <w:r>
        <w:rPr>
          <w:rFonts w:ascii="仿宋_GB2312" w:hAnsi="仿宋_GB2312" w:eastAsia="仿宋_GB2312"/>
          <w:b w:val="0"/>
          <w:sz w:val="32"/>
        </w:rPr>
        <w:t>2024年度中国共产主义青年团和田县委员会（行政单位和参照公务员法管理事业单位）机关运行经费支出1.47万元，比上年减少1.27万元，下降46.35%，主要原因是：严格控制公用经费，合理节约办公用品，减少不必要开支。</w:t>
      </w:r>
    </w:p>
    <w:p w14:paraId="59169D44">
      <w:pPr>
        <w:spacing w:line="640" w:lineRule="exact"/>
        <w:ind w:firstLine="640"/>
        <w:jc w:val="both"/>
        <w:outlineLvl w:val="3"/>
      </w:pPr>
      <w:r>
        <w:rPr>
          <w:rFonts w:ascii="楷体_GB2312" w:hAnsi="楷体_GB2312" w:eastAsia="楷体_GB2312"/>
          <w:b/>
          <w:sz w:val="32"/>
        </w:rPr>
        <w:t>（二）政府采购情况</w:t>
      </w:r>
    </w:p>
    <w:p w14:paraId="18F07C3D">
      <w:pPr>
        <w:spacing w:line="580" w:lineRule="exact"/>
        <w:ind w:firstLine="640"/>
        <w:jc w:val="both"/>
      </w:pPr>
      <w:r>
        <w:rPr>
          <w:rFonts w:ascii="仿宋_GB2312" w:hAnsi="仿宋_GB2312" w:eastAsia="仿宋_GB2312"/>
          <w:b w:val="0"/>
          <w:sz w:val="32"/>
        </w:rPr>
        <w:t>2024年度政府采购支出总额2.04万元，其中：政府采购货物支出2.04万元、政府采购工程支出0.00万元、政府采购服务支出0.00万元。</w:t>
      </w:r>
    </w:p>
    <w:p w14:paraId="008EFA9D">
      <w:pPr>
        <w:spacing w:line="580" w:lineRule="exact"/>
        <w:ind w:firstLine="640"/>
        <w:jc w:val="both"/>
      </w:pPr>
      <w:r>
        <w:rPr>
          <w:rFonts w:ascii="仿宋_GB2312" w:hAnsi="仿宋_GB2312" w:eastAsia="仿宋_GB2312"/>
          <w:b w:val="0"/>
          <w:sz w:val="32"/>
        </w:rPr>
        <w:t>授予中小企业合同金额2.04万元，占政府采购支出总额的100.00%，其中：授予小微企业合同金额2.04万元，占政府采购支出总额的100.00%。</w:t>
      </w:r>
    </w:p>
    <w:p w14:paraId="3EFAC4A5">
      <w:pPr>
        <w:spacing w:line="640" w:lineRule="exact"/>
        <w:ind w:firstLine="640"/>
        <w:jc w:val="both"/>
        <w:outlineLvl w:val="3"/>
      </w:pPr>
      <w:r>
        <w:rPr>
          <w:rFonts w:ascii="楷体_GB2312" w:hAnsi="楷体_GB2312" w:eastAsia="楷体_GB2312"/>
          <w:b/>
          <w:sz w:val="32"/>
        </w:rPr>
        <w:t>（三）国有资产占用情况说明</w:t>
      </w:r>
    </w:p>
    <w:p w14:paraId="228E35DC">
      <w:pPr>
        <w:spacing w:line="580" w:lineRule="exact"/>
        <w:ind w:firstLine="640"/>
        <w:jc w:val="both"/>
      </w:pPr>
      <w:r>
        <w:rPr>
          <w:rFonts w:ascii="仿宋_GB2312" w:hAnsi="仿宋_GB2312" w:eastAsia="仿宋_GB2312"/>
          <w:b w:val="0"/>
          <w:sz w:val="32"/>
        </w:rPr>
        <w:t>截至2024年12月31日，房屋0.00平方米，价值0.00万元。车辆1辆，价值13.90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2919BDEC">
      <w:pPr>
        <w:spacing w:line="640" w:lineRule="exact"/>
        <w:ind w:firstLine="640"/>
        <w:jc w:val="both"/>
        <w:outlineLvl w:val="2"/>
      </w:pPr>
      <w:r>
        <w:rPr>
          <w:rFonts w:ascii="黑体" w:hAnsi="黑体" w:eastAsia="黑体"/>
          <w:sz w:val="32"/>
        </w:rPr>
        <w:t>十一、预算绩效的情况说明</w:t>
      </w:r>
    </w:p>
    <w:p w14:paraId="2C96148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537.32万元，实际执行总额434.96万元；预算绩效评价项目2个，全年预算数255.50万元，全年执行数243.50万元。预算绩效管理取得的成效：一是本单位从预算收支管理、资产管理、政府采购管理、合同管理等方面，健全和完善单位财务管理制度、坚定实施各项内部控制制度；二是基本完成202</w:t>
      </w:r>
      <w:r>
        <w:rPr>
          <w:rFonts w:hint="eastAsia" w:ascii="仿宋_GB2312" w:hAnsi="仿宋_GB2312" w:eastAsia="仿宋_GB2312"/>
          <w:b w:val="0"/>
          <w:sz w:val="32"/>
          <w:lang w:val="en-US" w:eastAsia="zh-CN"/>
        </w:rPr>
        <w:t>4</w:t>
      </w:r>
      <w:r>
        <w:rPr>
          <w:rFonts w:ascii="仿宋_GB2312" w:hAnsi="仿宋_GB2312" w:eastAsia="仿宋_GB2312"/>
          <w:b w:val="0"/>
          <w:sz w:val="32"/>
        </w:rPr>
        <w:t>年度绩效目标；三是按时完成专项资金项目绩效目标及执行情况的跟踪评价，严格遵循国家法规和财务管理制度合法合规使用专项资金，保证资金拨付有完整的审批程序和手续，符合项目预算批复或合同规定的用途，不存在截留、挤占、挪用、虚列支出等情况。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继续加大绩效工作宣传力度，强化绩效理念；二是继续完善绩效指标，提高整体绩效目标质量，提升预算精细化管理水平；三是继续完善预算绩效管理相关工作制度，建立全过程预算绩效管理链条，有效贯彻落实全面实施绩效管理的精神。具体附整体支出绩效自评表，项目支出绩效自评表和评价报告。</w:t>
      </w:r>
    </w:p>
    <w:p w14:paraId="1FE4B7D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22307DA">
        <w:tblPrEx>
          <w:tblCellMar>
            <w:top w:w="0" w:type="dxa"/>
            <w:left w:w="108" w:type="dxa"/>
            <w:bottom w:w="0" w:type="dxa"/>
            <w:right w:w="108" w:type="dxa"/>
          </w:tblCellMar>
        </w:tblPrEx>
        <w:tc>
          <w:tcPr>
            <w:tcW w:w="8847" w:type="dxa"/>
            <w:gridSpan w:val="9"/>
            <w:vAlign w:val="center"/>
          </w:tcPr>
          <w:p w14:paraId="3122D3FA">
            <w:pPr>
              <w:jc w:val="center"/>
            </w:pPr>
            <w:r>
              <w:rPr>
                <w:rFonts w:ascii="宋体" w:hAnsi="宋体" w:eastAsia="宋体"/>
                <w:sz w:val="24"/>
              </w:rPr>
              <w:t>单位整体支出绩效自评表</w:t>
            </w:r>
          </w:p>
        </w:tc>
      </w:tr>
      <w:tr w14:paraId="107E7272">
        <w:tblPrEx>
          <w:tblCellMar>
            <w:top w:w="0" w:type="dxa"/>
            <w:left w:w="108" w:type="dxa"/>
            <w:bottom w:w="0" w:type="dxa"/>
            <w:right w:w="108" w:type="dxa"/>
          </w:tblCellMar>
        </w:tblPrEx>
        <w:tc>
          <w:tcPr>
            <w:tcW w:w="8847" w:type="dxa"/>
            <w:gridSpan w:val="9"/>
            <w:vAlign w:val="center"/>
          </w:tcPr>
          <w:p w14:paraId="78A91499">
            <w:pPr>
              <w:jc w:val="center"/>
            </w:pPr>
            <w:r>
              <w:rPr>
                <w:rFonts w:ascii="宋体" w:hAnsi="宋体" w:eastAsia="宋体"/>
                <w:sz w:val="24"/>
              </w:rPr>
              <w:t>（2024年度）</w:t>
            </w:r>
          </w:p>
        </w:tc>
      </w:tr>
      <w:tr w14:paraId="58C6F87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8BBB4">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44A9853">
            <w:pPr>
              <w:jc w:val="center"/>
            </w:pPr>
            <w:r>
              <w:rPr>
                <w:rFonts w:ascii="宋体" w:hAnsi="宋体" w:eastAsia="宋体"/>
                <w:sz w:val="16"/>
              </w:rPr>
              <w:t>中国共产主义青年团和田县委员会</w:t>
            </w:r>
          </w:p>
        </w:tc>
      </w:tr>
      <w:tr w14:paraId="23AC64E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D8B165">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9808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1C08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892C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0903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2894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37EC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8DF00">
            <w:pPr>
              <w:jc w:val="center"/>
            </w:pPr>
            <w:r>
              <w:rPr>
                <w:rFonts w:ascii="宋体" w:hAnsi="宋体" w:eastAsia="宋体"/>
                <w:sz w:val="16"/>
              </w:rPr>
              <w:t>得分</w:t>
            </w:r>
          </w:p>
        </w:tc>
      </w:tr>
      <w:tr w14:paraId="70CDB2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9C421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D83631">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C4B73">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0BF46">
            <w:pPr>
              <w:jc w:val="center"/>
            </w:pPr>
            <w:r>
              <w:rPr>
                <w:rFonts w:ascii="宋体" w:hAnsi="宋体" w:eastAsia="宋体"/>
                <w:sz w:val="16"/>
              </w:rPr>
              <w:t>12.18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D4BDD">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49D42">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DCD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DC4B8">
            <w:pPr>
              <w:jc w:val="center"/>
            </w:pPr>
            <w:r>
              <w:rPr>
                <w:rFonts w:ascii="宋体" w:hAnsi="宋体" w:eastAsia="宋体"/>
                <w:sz w:val="16"/>
              </w:rPr>
              <w:t>80.95%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C001D">
            <w:pPr>
              <w:jc w:val="center"/>
            </w:pPr>
            <w:r>
              <w:rPr>
                <w:rFonts w:ascii="宋体" w:hAnsi="宋体" w:eastAsia="宋体"/>
                <w:sz w:val="16"/>
              </w:rPr>
              <w:t>8.95</w:t>
            </w:r>
          </w:p>
        </w:tc>
      </w:tr>
      <w:tr w14:paraId="038E23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393D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B0EE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2CACA">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491ED">
            <w:pPr>
              <w:jc w:val="center"/>
            </w:pPr>
            <w:r>
              <w:rPr>
                <w:rFonts w:ascii="宋体" w:hAnsi="宋体" w:eastAsia="宋体"/>
                <w:sz w:val="16"/>
              </w:rPr>
              <w:t>101.29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32B1B">
            <w:pPr>
              <w:jc w:val="center"/>
            </w:pPr>
            <w:r>
              <w:rPr>
                <w:rFonts w:ascii="宋体" w:hAnsi="宋体" w:eastAsia="宋体"/>
                <w:sz w:val="16"/>
              </w:rPr>
              <w:t>356.42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8E856">
            <w:pPr>
              <w:jc w:val="center"/>
            </w:pPr>
            <w:r>
              <w:rPr>
                <w:rFonts w:ascii="宋体" w:hAnsi="宋体" w:eastAsia="宋体"/>
                <w:sz w:val="16"/>
              </w:rPr>
              <w:t>332.23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E97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8D1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03622">
            <w:pPr>
              <w:jc w:val="center"/>
            </w:pPr>
            <w:r>
              <w:rPr>
                <w:rFonts w:ascii="宋体" w:hAnsi="宋体" w:eastAsia="宋体"/>
                <w:sz w:val="16"/>
              </w:rPr>
              <w:t>-</w:t>
            </w:r>
          </w:p>
        </w:tc>
      </w:tr>
      <w:tr w14:paraId="3EF7EB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E7F5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5557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B8B0E">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46A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92E5B">
            <w:pPr>
              <w:jc w:val="center"/>
            </w:pPr>
            <w:r>
              <w:rPr>
                <w:rFonts w:ascii="宋体" w:hAnsi="宋体" w:eastAsia="宋体"/>
                <w:sz w:val="16"/>
              </w:rPr>
              <w:t>168.90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D2AA4">
            <w:pPr>
              <w:jc w:val="center"/>
            </w:pPr>
            <w:r>
              <w:rPr>
                <w:rFonts w:ascii="宋体" w:hAnsi="宋体" w:eastAsia="宋体"/>
                <w:sz w:val="16"/>
              </w:rPr>
              <w:t>90.73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BA0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28D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EA4A0">
            <w:pPr>
              <w:jc w:val="center"/>
            </w:pPr>
            <w:r>
              <w:rPr>
                <w:rFonts w:ascii="宋体" w:hAnsi="宋体" w:eastAsia="宋体"/>
                <w:sz w:val="16"/>
              </w:rPr>
              <w:t>-</w:t>
            </w:r>
          </w:p>
        </w:tc>
      </w:tr>
      <w:tr w14:paraId="06231B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8662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802F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973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C2947">
            <w:pPr>
              <w:jc w:val="center"/>
            </w:pPr>
            <w:r>
              <w:rPr>
                <w:rFonts w:ascii="宋体" w:hAnsi="宋体" w:eastAsia="宋体"/>
                <w:sz w:val="16"/>
              </w:rPr>
              <w:t>113.47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36349">
            <w:pPr>
              <w:jc w:val="center"/>
            </w:pPr>
            <w:r>
              <w:rPr>
                <w:rFonts w:ascii="宋体" w:hAnsi="宋体" w:eastAsia="宋体"/>
                <w:sz w:val="16"/>
              </w:rPr>
              <w:t>537.32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9EF66">
            <w:pPr>
              <w:jc w:val="center"/>
            </w:pPr>
            <w:r>
              <w:rPr>
                <w:rFonts w:ascii="宋体" w:hAnsi="宋体" w:eastAsia="宋体"/>
                <w:sz w:val="16"/>
              </w:rPr>
              <w:t>434.96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970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CD8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DF387">
            <w:pPr>
              <w:jc w:val="center"/>
            </w:pPr>
            <w:r>
              <w:rPr>
                <w:rFonts w:ascii="宋体" w:hAnsi="宋体" w:eastAsia="宋体"/>
                <w:sz w:val="16"/>
              </w:rPr>
              <w:t>-</w:t>
            </w:r>
          </w:p>
        </w:tc>
      </w:tr>
      <w:tr w14:paraId="52E4AC8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B04F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E29F8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355D25">
            <w:pPr>
              <w:jc w:val="center"/>
            </w:pPr>
            <w:r>
              <w:rPr>
                <w:rFonts w:ascii="宋体" w:hAnsi="宋体" w:eastAsia="宋体"/>
                <w:sz w:val="16"/>
              </w:rPr>
              <w:t>实际完成情况</w:t>
            </w:r>
          </w:p>
        </w:tc>
      </w:tr>
      <w:tr w14:paraId="1A29F3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5513F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8FCA33">
            <w:pPr>
              <w:jc w:val="both"/>
            </w:pPr>
            <w:r>
              <w:rPr>
                <w:rFonts w:ascii="宋体" w:hAnsi="宋体" w:eastAsia="宋体"/>
                <w:sz w:val="16"/>
              </w:rPr>
              <w:t>1.贯彻执行党的路线，方针，政策，组织团员，青年学习科学文化，法律知识等；2.宣传，执行党和团组织的指示和决议，充分发挥团员的模范作用，引领，组织，服务团员和青年积极参与经济建设工作，促进社会发展；3.负责基层团组织的协调工作，指导和督促团组织和少先队开展工作；4.做好团员和青年的思想教育工作；5.承办县委，县政府以及上级团委交办的其他事项；</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9F1192">
            <w:pPr>
              <w:jc w:val="both"/>
            </w:pPr>
            <w:r>
              <w:rPr>
                <w:rFonts w:hint="eastAsia" w:ascii="宋体" w:hAnsi="宋体"/>
                <w:sz w:val="16"/>
                <w:lang w:eastAsia="zh-CN"/>
              </w:rPr>
              <w:t>截至</w:t>
            </w:r>
            <w:r>
              <w:rPr>
                <w:rFonts w:ascii="宋体" w:hAnsi="宋体" w:eastAsia="宋体"/>
                <w:sz w:val="16"/>
              </w:rPr>
              <w:t>自评节点，</w:t>
            </w:r>
            <w:r>
              <w:rPr>
                <w:rFonts w:hint="eastAsia" w:ascii="宋体" w:hAnsi="宋体"/>
                <w:sz w:val="16"/>
                <w:lang w:eastAsia="zh-CN"/>
              </w:rPr>
              <w:t>本单位</w:t>
            </w:r>
            <w:r>
              <w:rPr>
                <w:rFonts w:ascii="宋体" w:hAnsi="宋体" w:eastAsia="宋体"/>
                <w:sz w:val="16"/>
              </w:rPr>
              <w:t>贯彻执行党的路线，方针，政策，组织团员，青年学习科学文化，法律知识等；宣传，执行党和团组织的指示和决议，充分发挥团员的模范作用，引领，组织，服务团员和青年积极参与经济建设工作，促进社会发展；负责基层团组织的协调工作，指导和督促团组织和少先队开展工作；做好团员和青年的思想教育工作；基本经费控制成本在83.49万元，项目经费成本控制在12万元，进行国家通用语言培训次数55次，暑假大学生社会实践次数52次。</w:t>
            </w:r>
          </w:p>
        </w:tc>
      </w:tr>
      <w:tr w14:paraId="013292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4AE3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3859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B56A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9142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E826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952A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F8D3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66480">
            <w:pPr>
              <w:jc w:val="center"/>
            </w:pPr>
            <w:r>
              <w:rPr>
                <w:rFonts w:ascii="宋体" w:hAnsi="宋体" w:eastAsia="宋体"/>
                <w:sz w:val="16"/>
              </w:rPr>
              <w:t>得分</w:t>
            </w:r>
          </w:p>
        </w:tc>
      </w:tr>
      <w:tr w14:paraId="34B194C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1D479">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F19B4">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520BF">
            <w:pPr>
              <w:jc w:val="center"/>
            </w:pPr>
            <w:r>
              <w:rPr>
                <w:rFonts w:ascii="宋体" w:hAnsi="宋体" w:eastAsia="宋体"/>
                <w:sz w:val="16"/>
              </w:rPr>
              <w:t>基本经费控制成本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B8ACB">
            <w:pPr>
              <w:jc w:val="center"/>
            </w:pPr>
            <w:r>
              <w:rPr>
                <w:rFonts w:ascii="宋体" w:hAnsi="宋体" w:eastAsia="宋体"/>
                <w:sz w:val="16"/>
              </w:rPr>
              <w:t>&lt;=83.49万元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74092">
            <w:pPr>
              <w:jc w:val="center"/>
            </w:pPr>
            <w:r>
              <w:rPr>
                <w:rFonts w:ascii="宋体" w:hAnsi="宋体" w:eastAsia="宋体"/>
                <w:sz w:val="16"/>
              </w:rPr>
              <w:t>2024年预算公开报告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1B00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18D70">
            <w:pPr>
              <w:jc w:val="center"/>
            </w:pPr>
            <w:r>
              <w:rPr>
                <w:rFonts w:ascii="宋体" w:hAnsi="宋体" w:eastAsia="宋体"/>
                <w:sz w:val="16"/>
              </w:rPr>
              <w:t>83.49万元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DBCC4">
            <w:pPr>
              <w:jc w:val="center"/>
            </w:pPr>
            <w:r>
              <w:rPr>
                <w:rFonts w:ascii="宋体" w:hAnsi="宋体" w:eastAsia="宋体"/>
                <w:sz w:val="16"/>
              </w:rPr>
              <w:t>20</w:t>
            </w:r>
          </w:p>
        </w:tc>
      </w:tr>
      <w:tr w14:paraId="328426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11A6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A924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ABE57">
            <w:pPr>
              <w:jc w:val="center"/>
            </w:pPr>
            <w:r>
              <w:rPr>
                <w:rFonts w:ascii="宋体" w:hAnsi="宋体" w:eastAsia="宋体"/>
                <w:sz w:val="16"/>
              </w:rPr>
              <w:t>项目经费成本控制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DE4BB">
            <w:pPr>
              <w:jc w:val="center"/>
            </w:pPr>
            <w:r>
              <w:rPr>
                <w:rFonts w:ascii="宋体" w:hAnsi="宋体" w:eastAsia="宋体"/>
                <w:sz w:val="16"/>
              </w:rPr>
              <w:t>&lt;=29.98万元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C0599">
            <w:pPr>
              <w:jc w:val="center"/>
            </w:pPr>
            <w:r>
              <w:rPr>
                <w:rFonts w:ascii="宋体" w:hAnsi="宋体" w:eastAsia="宋体"/>
                <w:sz w:val="16"/>
              </w:rPr>
              <w:t>2024年预算公开报告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89BF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E8EB3">
            <w:pPr>
              <w:jc w:val="center"/>
            </w:pPr>
            <w:r>
              <w:rPr>
                <w:rFonts w:ascii="宋体" w:hAnsi="宋体" w:eastAsia="宋体"/>
                <w:sz w:val="16"/>
              </w:rPr>
              <w: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50FB5">
            <w:pPr>
              <w:jc w:val="center"/>
            </w:pPr>
            <w:r>
              <w:rPr>
                <w:rFonts w:ascii="宋体" w:hAnsi="宋体" w:eastAsia="宋体"/>
                <w:sz w:val="16"/>
              </w:rPr>
              <w:t>8</w:t>
            </w:r>
          </w:p>
        </w:tc>
      </w:tr>
      <w:tr w14:paraId="46AD3D0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4A14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0DEE0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A11E6">
            <w:pPr>
              <w:jc w:val="center"/>
            </w:pPr>
            <w:r>
              <w:rPr>
                <w:rFonts w:ascii="宋体" w:hAnsi="宋体" w:eastAsia="宋体"/>
                <w:sz w:val="16"/>
              </w:rPr>
              <w:t>国家通用语言培训次数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A658A">
            <w:pPr>
              <w:jc w:val="center"/>
            </w:pPr>
            <w:r>
              <w:rPr>
                <w:rFonts w:ascii="宋体" w:hAnsi="宋体" w:eastAsia="宋体"/>
                <w:sz w:val="16"/>
              </w:rPr>
              <w:t>&gt;=50次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29D84">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C23DB">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9E2DA">
            <w:pPr>
              <w:jc w:val="center"/>
            </w:pPr>
            <w:r>
              <w:rPr>
                <w:rFonts w:ascii="宋体" w:hAnsi="宋体" w:eastAsia="宋体"/>
                <w:sz w:val="16"/>
              </w:rPr>
              <w:t>55次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D84DE">
            <w:pPr>
              <w:jc w:val="center"/>
            </w:pPr>
            <w:r>
              <w:rPr>
                <w:rFonts w:ascii="宋体" w:hAnsi="宋体" w:eastAsia="宋体"/>
                <w:sz w:val="16"/>
              </w:rPr>
              <w:t>25</w:t>
            </w:r>
          </w:p>
        </w:tc>
      </w:tr>
      <w:tr w14:paraId="0D7C9B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A885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E271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CE904">
            <w:pPr>
              <w:jc w:val="center"/>
            </w:pPr>
            <w:r>
              <w:rPr>
                <w:rFonts w:ascii="宋体" w:hAnsi="宋体" w:eastAsia="宋体"/>
                <w:sz w:val="16"/>
              </w:rPr>
              <w:t>暑假大学生社会实践次数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D59CD">
            <w:pPr>
              <w:jc w:val="center"/>
            </w:pPr>
            <w:r>
              <w:rPr>
                <w:rFonts w:ascii="宋体" w:hAnsi="宋体" w:eastAsia="宋体"/>
                <w:sz w:val="16"/>
              </w:rPr>
              <w:t>&gt;=48次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A17A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81D19">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6A7C8">
            <w:pPr>
              <w:jc w:val="center"/>
            </w:pPr>
            <w:r>
              <w:rPr>
                <w:rFonts w:ascii="宋体" w:hAnsi="宋体" w:eastAsia="宋体"/>
                <w:sz w:val="16"/>
              </w:rPr>
              <w:t>52次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F7393">
            <w:pPr>
              <w:jc w:val="center"/>
            </w:pPr>
            <w:r>
              <w:rPr>
                <w:rFonts w:ascii="宋体" w:hAnsi="宋体" w:eastAsia="宋体"/>
                <w:sz w:val="16"/>
              </w:rPr>
              <w:t>25</w:t>
            </w:r>
          </w:p>
        </w:tc>
      </w:tr>
    </w:tbl>
    <w:p w14:paraId="24B430D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0C4A5B6">
        <w:tblPrEx>
          <w:tblCellMar>
            <w:top w:w="0" w:type="dxa"/>
            <w:left w:w="108" w:type="dxa"/>
            <w:bottom w:w="0" w:type="dxa"/>
            <w:right w:w="108" w:type="dxa"/>
          </w:tblCellMar>
        </w:tblPrEx>
        <w:tc>
          <w:tcPr>
            <w:tcW w:w="8847" w:type="dxa"/>
            <w:gridSpan w:val="9"/>
            <w:vAlign w:val="center"/>
          </w:tcPr>
          <w:p w14:paraId="77714E02">
            <w:pPr>
              <w:jc w:val="center"/>
            </w:pPr>
            <w:r>
              <w:rPr>
                <w:rFonts w:ascii="宋体" w:hAnsi="宋体" w:eastAsia="宋体"/>
                <w:sz w:val="24"/>
              </w:rPr>
              <w:t>项目支出绩效自评表</w:t>
            </w:r>
          </w:p>
        </w:tc>
      </w:tr>
      <w:tr w14:paraId="2AF7E031">
        <w:tblPrEx>
          <w:tblCellMar>
            <w:top w:w="0" w:type="dxa"/>
            <w:left w:w="108" w:type="dxa"/>
            <w:bottom w:w="0" w:type="dxa"/>
            <w:right w:w="108" w:type="dxa"/>
          </w:tblCellMar>
        </w:tblPrEx>
        <w:tc>
          <w:tcPr>
            <w:tcW w:w="8847" w:type="dxa"/>
            <w:gridSpan w:val="9"/>
            <w:vAlign w:val="center"/>
          </w:tcPr>
          <w:p w14:paraId="7C854A7B">
            <w:pPr>
              <w:jc w:val="center"/>
            </w:pPr>
            <w:r>
              <w:rPr>
                <w:rFonts w:ascii="宋体" w:hAnsi="宋体" w:eastAsia="宋体"/>
                <w:sz w:val="24"/>
              </w:rPr>
              <w:t>(2024年度)</w:t>
            </w:r>
          </w:p>
        </w:tc>
      </w:tr>
      <w:tr w14:paraId="2BC8A6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1A82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572F1A9">
            <w:pPr>
              <w:jc w:val="center"/>
            </w:pPr>
            <w:r>
              <w:rPr>
                <w:rFonts w:ascii="宋体" w:hAnsi="宋体" w:eastAsia="宋体"/>
                <w:sz w:val="16"/>
              </w:rPr>
              <w:t>2024年1月-12月志愿者单位补贴</w:t>
            </w:r>
          </w:p>
        </w:tc>
      </w:tr>
      <w:tr w14:paraId="14D4E3E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8675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071FDB">
            <w:pPr>
              <w:jc w:val="center"/>
            </w:pPr>
            <w:r>
              <w:rPr>
                <w:rFonts w:ascii="宋体" w:hAnsi="宋体" w:eastAsia="宋体"/>
                <w:sz w:val="16"/>
              </w:rPr>
              <w:t>中国共产主义青年团和田县委员会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B69E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8B247B">
            <w:pPr>
              <w:jc w:val="center"/>
            </w:pPr>
            <w:r>
              <w:rPr>
                <w:rFonts w:ascii="宋体" w:hAnsi="宋体" w:eastAsia="宋体"/>
                <w:sz w:val="16"/>
              </w:rPr>
              <w:t>中国共产主义青年团和田县委员会</w:t>
            </w:r>
          </w:p>
        </w:tc>
      </w:tr>
      <w:tr w14:paraId="37E0B4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3FB43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1AC9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2475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4761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B318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4266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74F8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9DDB7">
            <w:pPr>
              <w:jc w:val="center"/>
            </w:pPr>
            <w:r>
              <w:rPr>
                <w:rFonts w:ascii="宋体" w:hAnsi="宋体" w:eastAsia="宋体"/>
                <w:sz w:val="16"/>
              </w:rPr>
              <w:t>得分</w:t>
            </w:r>
          </w:p>
        </w:tc>
      </w:tr>
      <w:tr w14:paraId="10A84C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88B9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60E3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86FAB">
            <w:pPr>
              <w:jc w:val="center"/>
            </w:pPr>
            <w:r>
              <w:rPr>
                <w:rFonts w:ascii="宋体" w:hAnsi="宋体" w:eastAsia="宋体"/>
                <w:sz w:val="16"/>
              </w:rPr>
              <w:t>189.60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3BF7F">
            <w:pPr>
              <w:jc w:val="center"/>
            </w:pPr>
            <w:r>
              <w:rPr>
                <w:rFonts w:ascii="宋体" w:hAnsi="宋体" w:eastAsia="宋体"/>
                <w:sz w:val="16"/>
              </w:rPr>
              <w:t>243.50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CB314">
            <w:pPr>
              <w:jc w:val="center"/>
            </w:pPr>
            <w:r>
              <w:rPr>
                <w:rFonts w:ascii="宋体" w:hAnsi="宋体" w:eastAsia="宋体"/>
                <w:sz w:val="16"/>
              </w:rPr>
              <w:t>243.50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CD7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A1922">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279F9">
            <w:pPr>
              <w:jc w:val="center"/>
            </w:pPr>
            <w:r>
              <w:rPr>
                <w:rFonts w:ascii="宋体" w:hAnsi="宋体" w:eastAsia="宋体"/>
                <w:sz w:val="16"/>
              </w:rPr>
              <w:t>10.00分</w:t>
            </w:r>
          </w:p>
        </w:tc>
      </w:tr>
      <w:tr w14:paraId="2EE42E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041E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F70F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6712A">
            <w:pPr>
              <w:jc w:val="center"/>
            </w:pPr>
            <w:r>
              <w:rPr>
                <w:rFonts w:ascii="宋体" w:hAnsi="宋体" w:eastAsia="宋体"/>
                <w:sz w:val="16"/>
              </w:rPr>
              <w:t>189.60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00D41">
            <w:pPr>
              <w:jc w:val="center"/>
            </w:pPr>
            <w:r>
              <w:rPr>
                <w:rFonts w:ascii="宋体" w:hAnsi="宋体" w:eastAsia="宋体"/>
                <w:sz w:val="16"/>
              </w:rPr>
              <w:t>243.50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6944B">
            <w:pPr>
              <w:jc w:val="center"/>
            </w:pPr>
            <w:r>
              <w:rPr>
                <w:rFonts w:ascii="宋体" w:hAnsi="宋体" w:eastAsia="宋体"/>
                <w:sz w:val="16"/>
              </w:rPr>
              <w:t>243.50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F695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33C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73648">
            <w:pPr>
              <w:jc w:val="center"/>
            </w:pPr>
            <w:r>
              <w:rPr>
                <w:rFonts w:ascii="宋体" w:hAnsi="宋体" w:eastAsia="宋体"/>
                <w:sz w:val="16"/>
              </w:rPr>
              <w:t>—</w:t>
            </w:r>
          </w:p>
        </w:tc>
      </w:tr>
      <w:tr w14:paraId="763B38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BBC3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52C4B">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557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781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A21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C0ED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33E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CAC43">
            <w:pPr>
              <w:jc w:val="center"/>
            </w:pPr>
            <w:r>
              <w:rPr>
                <w:rFonts w:ascii="宋体" w:hAnsi="宋体" w:eastAsia="宋体"/>
                <w:sz w:val="16"/>
              </w:rPr>
              <w:t>—</w:t>
            </w:r>
          </w:p>
        </w:tc>
      </w:tr>
      <w:tr w14:paraId="69A5F1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83E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898A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7FFE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2D52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313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4F0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B6E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8A072">
            <w:pPr>
              <w:jc w:val="center"/>
            </w:pPr>
            <w:r>
              <w:rPr>
                <w:rFonts w:ascii="宋体" w:hAnsi="宋体" w:eastAsia="宋体"/>
                <w:sz w:val="16"/>
              </w:rPr>
              <w:t>—</w:t>
            </w:r>
          </w:p>
        </w:tc>
      </w:tr>
      <w:tr w14:paraId="3364A04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EFCFC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9B17D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496968">
            <w:pPr>
              <w:jc w:val="center"/>
            </w:pPr>
            <w:r>
              <w:rPr>
                <w:rFonts w:ascii="宋体" w:hAnsi="宋体" w:eastAsia="宋体"/>
                <w:sz w:val="16"/>
              </w:rPr>
              <w:t>实际完成情况</w:t>
            </w:r>
          </w:p>
        </w:tc>
      </w:tr>
      <w:tr w14:paraId="10BAE0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5F8C4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EB4204">
            <w:pPr>
              <w:jc w:val="both"/>
            </w:pPr>
            <w:r>
              <w:rPr>
                <w:rFonts w:ascii="宋体" w:hAnsi="宋体" w:eastAsia="宋体"/>
                <w:sz w:val="16"/>
              </w:rPr>
              <w:t>目标1：志愿者覆盖7个乡镇保障和田县团委单位补贴，项目实施期限2024年1月-2024年12月，共计12个月，和田县在岗志愿者人数总计158人；志愿者服务单位补助项目1000元/人/月，每年发放12次，该项目一年经费一共189.6万元。</w:t>
            </w:r>
            <w:r>
              <w:rPr>
                <w:rFonts w:ascii="宋体" w:hAnsi="宋体" w:eastAsia="宋体"/>
                <w:sz w:val="16"/>
              </w:rPr>
              <w:br w:type="textWrapping"/>
            </w:r>
            <w:r>
              <w:rPr>
                <w:rFonts w:ascii="宋体" w:hAnsi="宋体" w:eastAsia="宋体"/>
                <w:sz w:val="16"/>
              </w:rPr>
              <w:t>目标2：项目实施有助于提高志愿者生活质量，促进教育资源在东、中、西部之间的流动，实现教育资源</w:t>
            </w:r>
            <w:r>
              <w:rPr>
                <w:rFonts w:hint="eastAsia" w:ascii="宋体" w:hAnsi="宋体"/>
                <w:sz w:val="16"/>
                <w:lang w:eastAsia="zh-CN"/>
              </w:rPr>
              <w:t>在地区</w:t>
            </w:r>
            <w:r>
              <w:rPr>
                <w:rFonts w:ascii="宋体" w:hAnsi="宋体" w:eastAsia="宋体"/>
                <w:sz w:val="16"/>
              </w:rPr>
              <w:t>间的优化配置。引导广大青年到祖国最需要的地方奉献青春、建功立业，为实现中华民族伟大复兴的中国梦作出新贡献。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B3B241">
            <w:pPr>
              <w:jc w:val="both"/>
            </w:pPr>
            <w:r>
              <w:rPr>
                <w:rFonts w:ascii="宋体" w:hAnsi="宋体" w:eastAsia="宋体"/>
                <w:sz w:val="16"/>
              </w:rPr>
              <w:t>本项目截止至2024年12月31日，已完成发放志愿者补助覆盖12个乡镇保障和田县团委单位补贴，项目实施期限2024年1月-2024年12月，共计12个月，和田县在岗志愿者人数总计202人，全年实际发放2435人次；志愿者服务单位补助项目1000元/人/月，每年发放12次，该项目一年经费一共发放243.5万元。</w:t>
            </w:r>
            <w:r>
              <w:rPr>
                <w:rFonts w:ascii="宋体" w:hAnsi="宋体" w:eastAsia="宋体"/>
                <w:sz w:val="16"/>
              </w:rPr>
              <w:br w:type="textWrapping"/>
            </w:r>
          </w:p>
        </w:tc>
      </w:tr>
      <w:tr w14:paraId="0FB47E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F602D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21BE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7D09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DD46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E6CE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C154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F4C3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FE4F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EA825">
            <w:pPr>
              <w:jc w:val="center"/>
            </w:pPr>
            <w:r>
              <w:rPr>
                <w:rFonts w:ascii="宋体" w:hAnsi="宋体" w:eastAsia="宋体"/>
                <w:sz w:val="16"/>
              </w:rPr>
              <w:t>偏差原因分析及改进措施</w:t>
            </w:r>
          </w:p>
        </w:tc>
      </w:tr>
      <w:tr w14:paraId="52934BF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2326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D023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CF53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37305">
            <w:pPr>
              <w:jc w:val="center"/>
            </w:pPr>
            <w:r>
              <w:rPr>
                <w:rFonts w:ascii="宋体" w:hAnsi="宋体" w:eastAsia="宋体"/>
                <w:sz w:val="16"/>
              </w:rPr>
              <w:t>发放（补助）人数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49AF0">
            <w:pPr>
              <w:jc w:val="center"/>
            </w:pPr>
            <w:r>
              <w:rPr>
                <w:rFonts w:ascii="宋体" w:hAnsi="宋体" w:eastAsia="宋体"/>
                <w:sz w:val="16"/>
              </w:rPr>
              <w:t>&gt;=158人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85EF1">
            <w:pPr>
              <w:jc w:val="center"/>
            </w:pPr>
            <w:r>
              <w:rPr>
                <w:rFonts w:ascii="宋体" w:hAnsi="宋体" w:eastAsia="宋体"/>
                <w:sz w:val="16"/>
              </w:rPr>
              <w:t>=202人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3B5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8D361">
            <w:pPr>
              <w:jc w:val="center"/>
            </w:pPr>
            <w:r>
              <w:rPr>
                <w:rFonts w:ascii="宋体" w:hAnsi="宋体" w:eastAsia="宋体"/>
                <w:sz w:val="16"/>
              </w:rPr>
              <w:t>7.21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E58ED">
            <w:pPr>
              <w:jc w:val="center"/>
            </w:pPr>
            <w:r>
              <w:rPr>
                <w:rFonts w:ascii="宋体" w:hAnsi="宋体" w:eastAsia="宋体"/>
                <w:sz w:val="16"/>
              </w:rPr>
              <w:t>偏差原因：由于8月份新招募</w:t>
            </w:r>
            <w:r>
              <w:rPr>
                <w:rFonts w:hint="eastAsia" w:ascii="宋体" w:hAnsi="宋体"/>
                <w:sz w:val="16"/>
                <w:lang w:eastAsia="zh-CN"/>
              </w:rPr>
              <w:t>志愿者</w:t>
            </w:r>
            <w:r>
              <w:rPr>
                <w:rFonts w:ascii="宋体" w:hAnsi="宋体" w:eastAsia="宋体"/>
                <w:sz w:val="16"/>
              </w:rPr>
              <w:t>，导致全年发放人数发生变动，产生偏差。改进措施：合理设置年初绩效目标，减少偏差。</w:t>
            </w:r>
          </w:p>
        </w:tc>
      </w:tr>
      <w:tr w14:paraId="630915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ADAA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ADF02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89D5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1D364">
            <w:pPr>
              <w:jc w:val="center"/>
            </w:pPr>
            <w:r>
              <w:rPr>
                <w:rFonts w:ascii="宋体" w:hAnsi="宋体" w:eastAsia="宋体"/>
                <w:sz w:val="16"/>
              </w:rPr>
              <w:t>发放（补助）次数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D7919">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9CE95">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1BE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E92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6F415">
            <w:pPr>
              <w:jc w:val="center"/>
            </w:pPr>
          </w:p>
        </w:tc>
      </w:tr>
      <w:tr w14:paraId="173EB5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E3E3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3FA3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ED7B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3EEAC">
            <w:pPr>
              <w:jc w:val="center"/>
            </w:pPr>
            <w:r>
              <w:rPr>
                <w:rFonts w:ascii="宋体" w:hAnsi="宋体" w:eastAsia="宋体"/>
                <w:sz w:val="16"/>
              </w:rPr>
              <w:t>覆盖乡镇数量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AFCE0">
            <w:pPr>
              <w:jc w:val="center"/>
            </w:pPr>
            <w:r>
              <w:rPr>
                <w:rFonts w:ascii="宋体" w:hAnsi="宋体" w:eastAsia="宋体"/>
                <w:sz w:val="16"/>
              </w:rPr>
              <w:t>&gt;=7个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0F27E">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0D00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7924F">
            <w:pPr>
              <w:jc w:val="center"/>
            </w:pPr>
            <w:r>
              <w:rPr>
                <w:rFonts w:ascii="宋体" w:hAnsi="宋体" w:eastAsia="宋体"/>
                <w:sz w:val="16"/>
              </w:rPr>
              <w:t>1.43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8E3C3">
            <w:pPr>
              <w:jc w:val="center"/>
            </w:pPr>
            <w:r>
              <w:rPr>
                <w:rFonts w:ascii="宋体" w:hAnsi="宋体" w:eastAsia="宋体"/>
                <w:sz w:val="16"/>
              </w:rPr>
              <w:t>偏差原因：由于8月份新招募</w:t>
            </w:r>
            <w:r>
              <w:rPr>
                <w:rFonts w:hint="eastAsia" w:ascii="宋体" w:hAnsi="宋体"/>
                <w:sz w:val="16"/>
                <w:lang w:eastAsia="zh-CN"/>
              </w:rPr>
              <w:t>志愿者</w:t>
            </w:r>
            <w:r>
              <w:rPr>
                <w:rFonts w:ascii="宋体" w:hAnsi="宋体" w:eastAsia="宋体"/>
                <w:sz w:val="16"/>
              </w:rPr>
              <w:t>，导致全年发放人数发生变动，产生偏差。改进措施：合理设置年初绩效目标，减少偏差。</w:t>
            </w:r>
          </w:p>
        </w:tc>
      </w:tr>
      <w:tr w14:paraId="7AAD67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2509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41D5A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18D6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C0447">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82B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B3D0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066C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7320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2614B">
            <w:pPr>
              <w:jc w:val="center"/>
            </w:pPr>
          </w:p>
        </w:tc>
      </w:tr>
      <w:tr w14:paraId="1E974F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022B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15EE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23DC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60586">
            <w:pPr>
              <w:jc w:val="center"/>
            </w:pPr>
            <w:r>
              <w:rPr>
                <w:rFonts w:ascii="宋体" w:hAnsi="宋体" w:eastAsia="宋体"/>
                <w:sz w:val="16"/>
              </w:rPr>
              <w:t>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423A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D9BC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6E35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CDC7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AE1A0">
            <w:pPr>
              <w:jc w:val="center"/>
            </w:pPr>
          </w:p>
        </w:tc>
      </w:tr>
      <w:tr w14:paraId="415CF4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5762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BB1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A306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DF9F3">
            <w:pPr>
              <w:jc w:val="center"/>
            </w:pPr>
            <w:r>
              <w:rPr>
                <w:rFonts w:ascii="宋体" w:hAnsi="宋体" w:eastAsia="宋体"/>
                <w:sz w:val="16"/>
              </w:rPr>
              <w:t>资金（补助）发放及时性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00ED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D62B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E464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8E3B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C7DE5">
            <w:pPr>
              <w:jc w:val="center"/>
            </w:pPr>
          </w:p>
        </w:tc>
      </w:tr>
      <w:tr w14:paraId="6117FC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6AC66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5EDA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4125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12ABE">
            <w:pPr>
              <w:jc w:val="center"/>
            </w:pPr>
            <w:r>
              <w:rPr>
                <w:rFonts w:ascii="宋体" w:hAnsi="宋体" w:eastAsia="宋体"/>
                <w:sz w:val="16"/>
              </w:rPr>
              <w:t>每次发放补助资金数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3AC24">
            <w:pPr>
              <w:jc w:val="center"/>
            </w:pPr>
            <w:r>
              <w:rPr>
                <w:rFonts w:ascii="宋体" w:hAnsi="宋体" w:eastAsia="宋体"/>
                <w:sz w:val="16"/>
              </w:rPr>
              <w:t>&lt;=1000元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1434A">
            <w:pPr>
              <w:jc w:val="center"/>
            </w:pPr>
            <w:r>
              <w:rPr>
                <w:rFonts w:ascii="宋体" w:hAnsi="宋体" w:eastAsia="宋体"/>
                <w:sz w:val="16"/>
              </w:rPr>
              <w:t>=1000元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F928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601B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41697">
            <w:pPr>
              <w:jc w:val="center"/>
            </w:pPr>
          </w:p>
        </w:tc>
      </w:tr>
      <w:tr w14:paraId="736E5B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8DB5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541C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38E2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D3F2E">
            <w:pPr>
              <w:jc w:val="center"/>
            </w:pPr>
            <w:r>
              <w:rPr>
                <w:rFonts w:ascii="宋体" w:hAnsi="宋体" w:eastAsia="宋体"/>
                <w:sz w:val="16"/>
              </w:rPr>
              <w:t>补助人群生活改善情况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06004">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ACBAA">
            <w:pPr>
              <w:jc w:val="center"/>
            </w:pPr>
            <w:r>
              <w:rPr>
                <w:rFonts w:ascii="宋体" w:hAnsi="宋体" w:eastAsia="宋体"/>
                <w:sz w:val="16"/>
              </w:rPr>
              <w:t>有效改善</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610F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8342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9BC9C">
            <w:pPr>
              <w:jc w:val="center"/>
            </w:pPr>
          </w:p>
        </w:tc>
      </w:tr>
      <w:tr w14:paraId="5A4E46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BC2A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A283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2921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AF7AA">
            <w:pPr>
              <w:jc w:val="center"/>
            </w:pPr>
            <w:r>
              <w:rPr>
                <w:rFonts w:ascii="宋体" w:hAnsi="宋体" w:eastAsia="宋体"/>
                <w:sz w:val="16"/>
              </w:rPr>
              <w:t>受益志愿者满意度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1488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FB12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F42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034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63604">
            <w:pPr>
              <w:jc w:val="center"/>
            </w:pPr>
            <w:r>
              <w:rPr>
                <w:rFonts w:ascii="宋体" w:hAnsi="宋体" w:eastAsia="宋体"/>
                <w:sz w:val="16"/>
              </w:rPr>
              <w:t>偏差原因：项目实施效果较好，满意度实际值超过预期导致出现正偏差</w:t>
            </w:r>
          </w:p>
        </w:tc>
      </w:tr>
      <w:tr w14:paraId="383B917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7603A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92EE6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6CBA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E1469">
            <w:pPr>
              <w:jc w:val="center"/>
            </w:pPr>
            <w:r>
              <w:rPr>
                <w:rFonts w:ascii="宋体" w:hAnsi="宋体" w:eastAsia="宋体"/>
                <w:sz w:val="16"/>
              </w:rPr>
              <w:t>93.64分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D2509C1"/>
        </w:tc>
      </w:tr>
    </w:tbl>
    <w:p w14:paraId="005E056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0925F36">
        <w:tblPrEx>
          <w:tblCellMar>
            <w:top w:w="0" w:type="dxa"/>
            <w:left w:w="108" w:type="dxa"/>
            <w:bottom w:w="0" w:type="dxa"/>
            <w:right w:w="108" w:type="dxa"/>
          </w:tblCellMar>
        </w:tblPrEx>
        <w:tc>
          <w:tcPr>
            <w:tcW w:w="8847" w:type="dxa"/>
            <w:gridSpan w:val="9"/>
            <w:vAlign w:val="center"/>
          </w:tcPr>
          <w:p w14:paraId="7E743C00">
            <w:pPr>
              <w:jc w:val="center"/>
            </w:pPr>
            <w:r>
              <w:rPr>
                <w:rFonts w:ascii="宋体" w:hAnsi="宋体" w:eastAsia="宋体"/>
                <w:sz w:val="24"/>
              </w:rPr>
              <w:t>项目支出绩效自评表</w:t>
            </w:r>
          </w:p>
        </w:tc>
      </w:tr>
      <w:tr w14:paraId="0E5B399D">
        <w:tblPrEx>
          <w:tblCellMar>
            <w:top w:w="0" w:type="dxa"/>
            <w:left w:w="108" w:type="dxa"/>
            <w:bottom w:w="0" w:type="dxa"/>
            <w:right w:w="108" w:type="dxa"/>
          </w:tblCellMar>
        </w:tblPrEx>
        <w:tc>
          <w:tcPr>
            <w:tcW w:w="8847" w:type="dxa"/>
            <w:gridSpan w:val="9"/>
            <w:vAlign w:val="center"/>
          </w:tcPr>
          <w:p w14:paraId="00A1B54C">
            <w:pPr>
              <w:jc w:val="center"/>
            </w:pPr>
            <w:r>
              <w:rPr>
                <w:rFonts w:ascii="宋体" w:hAnsi="宋体" w:eastAsia="宋体"/>
                <w:sz w:val="24"/>
              </w:rPr>
              <w:t>(2024年度)</w:t>
            </w:r>
          </w:p>
        </w:tc>
      </w:tr>
      <w:tr w14:paraId="738C25A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5394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9FDE807">
            <w:pPr>
              <w:jc w:val="center"/>
            </w:pPr>
            <w:r>
              <w:rPr>
                <w:rFonts w:ascii="宋体" w:hAnsi="宋体" w:eastAsia="宋体"/>
                <w:sz w:val="16"/>
              </w:rPr>
              <w:t>2024年访HJ工作队及第一书记工作经费项目</w:t>
            </w:r>
          </w:p>
        </w:tc>
      </w:tr>
      <w:tr w14:paraId="2A4C921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3BBA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EAD832">
            <w:pPr>
              <w:jc w:val="center"/>
            </w:pPr>
            <w:r>
              <w:rPr>
                <w:rFonts w:ascii="宋体" w:hAnsi="宋体" w:eastAsia="宋体"/>
                <w:sz w:val="16"/>
              </w:rPr>
              <w:t>中国共产主义青年团和田县委员会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664C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6D5F85">
            <w:pPr>
              <w:jc w:val="center"/>
            </w:pPr>
            <w:r>
              <w:rPr>
                <w:rFonts w:ascii="宋体" w:hAnsi="宋体" w:eastAsia="宋体"/>
                <w:sz w:val="16"/>
              </w:rPr>
              <w:t>中国共产主义青年团和田县委员会</w:t>
            </w:r>
          </w:p>
        </w:tc>
      </w:tr>
      <w:tr w14:paraId="2A069C4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4C6C4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5060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832B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7CEF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830F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FC19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42A4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036EC">
            <w:pPr>
              <w:jc w:val="center"/>
            </w:pPr>
            <w:r>
              <w:rPr>
                <w:rFonts w:ascii="宋体" w:hAnsi="宋体" w:eastAsia="宋体"/>
                <w:sz w:val="16"/>
              </w:rPr>
              <w:t>得分</w:t>
            </w:r>
          </w:p>
        </w:tc>
      </w:tr>
      <w:tr w14:paraId="365FAB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56D1C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B925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90A86">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BE7F2">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DBD2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40E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D06B8">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5DC98">
            <w:pPr>
              <w:jc w:val="center"/>
            </w:pPr>
            <w:r>
              <w:rPr>
                <w:rFonts w:ascii="宋体" w:hAnsi="宋体" w:eastAsia="宋体"/>
                <w:sz w:val="16"/>
              </w:rPr>
              <w:t>0.00分</w:t>
            </w:r>
          </w:p>
        </w:tc>
      </w:tr>
      <w:tr w14:paraId="12FA11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9D7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EB6C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CB28C">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DF884">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DC6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9B9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8462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DB558">
            <w:pPr>
              <w:jc w:val="center"/>
            </w:pPr>
            <w:r>
              <w:rPr>
                <w:rFonts w:ascii="宋体" w:hAnsi="宋体" w:eastAsia="宋体"/>
                <w:sz w:val="16"/>
              </w:rPr>
              <w:t>—</w:t>
            </w:r>
          </w:p>
        </w:tc>
      </w:tr>
      <w:tr w14:paraId="6FEC43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D653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DACC5">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1F09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658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2087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9E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6C5B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5EE41">
            <w:pPr>
              <w:jc w:val="center"/>
            </w:pPr>
            <w:r>
              <w:rPr>
                <w:rFonts w:ascii="宋体" w:hAnsi="宋体" w:eastAsia="宋体"/>
                <w:sz w:val="16"/>
              </w:rPr>
              <w:t>—</w:t>
            </w:r>
          </w:p>
        </w:tc>
      </w:tr>
      <w:tr w14:paraId="490EDB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AA9F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21F8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7E9B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D8AB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F40F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071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72E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AB19E">
            <w:pPr>
              <w:jc w:val="center"/>
            </w:pPr>
            <w:r>
              <w:rPr>
                <w:rFonts w:ascii="宋体" w:hAnsi="宋体" w:eastAsia="宋体"/>
                <w:sz w:val="16"/>
              </w:rPr>
              <w:t>—</w:t>
            </w:r>
          </w:p>
        </w:tc>
      </w:tr>
      <w:tr w14:paraId="035091F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7B42E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15CF8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5D0BE5">
            <w:pPr>
              <w:jc w:val="center"/>
            </w:pPr>
            <w:r>
              <w:rPr>
                <w:rFonts w:ascii="宋体" w:hAnsi="宋体" w:eastAsia="宋体"/>
                <w:sz w:val="16"/>
              </w:rPr>
              <w:t>实际完成情况</w:t>
            </w:r>
          </w:p>
        </w:tc>
      </w:tr>
      <w:tr w14:paraId="2D9E06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C11B7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FDF73A">
            <w:pPr>
              <w:jc w:val="both"/>
            </w:pPr>
            <w:r>
              <w:rPr>
                <w:rFonts w:ascii="宋体" w:hAnsi="宋体" w:eastAsia="宋体"/>
                <w:sz w:val="16"/>
              </w:rPr>
              <w:t>本项目用于和田县团委1个驻村工作队1名驻村工作队员，访贫问苦、为民办实事、村级组织工作经费支出。通过项目的实施进一步扎实持久开展好驻村工作，充分发挥为民办实事工作经费在驻村工作中的重要作用，全面深入贯彻落实党中央确定的社会稳定和长治久安总目标，以解决群众最关心、最直接、最现实的利益问题为</w:t>
            </w:r>
            <w:r>
              <w:rPr>
                <w:rFonts w:hint="eastAsia" w:ascii="宋体" w:hAnsi="宋体"/>
                <w:sz w:val="16"/>
                <w:lang w:eastAsia="zh-CN"/>
              </w:rPr>
              <w:t>导向</w:t>
            </w:r>
            <w:r>
              <w:rPr>
                <w:rFonts w:ascii="宋体" w:hAnsi="宋体" w:eastAsia="宋体"/>
                <w:sz w:val="16"/>
              </w:rPr>
              <w:t>，以千方百计解决群众生产生活中的实际困难为目的，及时将党和政府的温暖送到了各族群众的心坎上，为贫困群众解决困难，送温暖、送服务。为基层组织深入开展“揭盖子、挖幕后”专项行动取得成效提供资金保证，确保2024年</w:t>
            </w:r>
            <w:bookmarkStart w:id="0" w:name="_GoBack"/>
            <w:r>
              <w:rPr>
                <w:rFonts w:ascii="宋体" w:hAnsi="宋体" w:eastAsia="宋体"/>
                <w:sz w:val="16"/>
              </w:rPr>
              <w:t>驻村</w:t>
            </w:r>
            <w:bookmarkEnd w:id="0"/>
            <w:r>
              <w:rPr>
                <w:rFonts w:ascii="宋体" w:hAnsi="宋体" w:eastAsia="宋体"/>
                <w:sz w:val="16"/>
              </w:rPr>
              <w:t>工作队工作顺利开展。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41C4A3">
            <w:pPr>
              <w:jc w:val="both"/>
            </w:pPr>
            <w:r>
              <w:rPr>
                <w:rFonts w:ascii="宋体" w:hAnsi="宋体" w:eastAsia="宋体"/>
                <w:sz w:val="16"/>
              </w:rPr>
              <w:t>本项目截止至2024年12月31日，已完成保障和田县团委1个驻村工作队1名驻村工作队员，进一步扎实持久开展好驻村工作，已充分发挥为民办实事工作经费在驻村工作中的重要作用。</w:t>
            </w:r>
          </w:p>
        </w:tc>
      </w:tr>
      <w:tr w14:paraId="4E9C56E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334D0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206B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DCCF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8D40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D27D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0C82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36F5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362D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6F409">
            <w:pPr>
              <w:jc w:val="center"/>
            </w:pPr>
            <w:r>
              <w:rPr>
                <w:rFonts w:ascii="宋体" w:hAnsi="宋体" w:eastAsia="宋体"/>
                <w:sz w:val="16"/>
              </w:rPr>
              <w:t>偏差原因分析及改进措施</w:t>
            </w:r>
          </w:p>
        </w:tc>
      </w:tr>
      <w:tr w14:paraId="7F1A0FF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A7365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94D1C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348B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C1F89">
            <w:pPr>
              <w:jc w:val="center"/>
            </w:pPr>
            <w:r>
              <w:rPr>
                <w:rFonts w:ascii="宋体" w:hAnsi="宋体" w:eastAsia="宋体"/>
                <w:sz w:val="16"/>
              </w:rPr>
              <w:t>工作服务村级数量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7E45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9FED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2CC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FD8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7CBCC">
            <w:pPr>
              <w:jc w:val="center"/>
            </w:pPr>
          </w:p>
        </w:tc>
      </w:tr>
      <w:tr w14:paraId="448C00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8A80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CA21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33C8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78EAF">
            <w:pPr>
              <w:jc w:val="center"/>
            </w:pPr>
            <w:r>
              <w:rPr>
                <w:rFonts w:ascii="宋体" w:hAnsi="宋体" w:eastAsia="宋体"/>
                <w:sz w:val="16"/>
              </w:rPr>
              <w:t>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FDCC8">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E2388">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863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01A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08542">
            <w:pPr>
              <w:jc w:val="center"/>
            </w:pPr>
          </w:p>
        </w:tc>
      </w:tr>
      <w:tr w14:paraId="04DCCC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0DD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5ED42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9C67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2472F">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8376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C11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A0B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EAD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41DE0">
            <w:pPr>
              <w:jc w:val="center"/>
            </w:pPr>
          </w:p>
        </w:tc>
      </w:tr>
      <w:tr w14:paraId="702621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4438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D1D6F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F15D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8ADAE">
            <w:pPr>
              <w:jc w:val="center"/>
            </w:pPr>
            <w:r>
              <w:rPr>
                <w:rFonts w:ascii="宋体" w:hAnsi="宋体" w:eastAsia="宋体"/>
                <w:sz w:val="16"/>
              </w:rPr>
              <w:t>群众</w:t>
            </w:r>
            <w:r>
              <w:rPr>
                <w:rFonts w:hint="eastAsia" w:ascii="宋体" w:hAnsi="宋体"/>
                <w:sz w:val="16"/>
                <w:lang w:eastAsia="zh-CN"/>
              </w:rPr>
              <w:t>急难</w:t>
            </w:r>
            <w:r>
              <w:rPr>
                <w:rFonts w:ascii="宋体" w:hAnsi="宋体" w:eastAsia="宋体"/>
                <w:sz w:val="16"/>
              </w:rPr>
              <w:t>诉求满足率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CEA0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21C2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B814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DB98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6198D">
            <w:pPr>
              <w:jc w:val="center"/>
            </w:pPr>
          </w:p>
        </w:tc>
      </w:tr>
      <w:tr w14:paraId="6E6446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3D2B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3363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2D31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4F541">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1D6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4C4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CF9F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C4C4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1883A">
            <w:pPr>
              <w:jc w:val="center"/>
            </w:pPr>
          </w:p>
        </w:tc>
      </w:tr>
      <w:tr w14:paraId="4426F0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7175A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50FD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5115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A031F">
            <w:pPr>
              <w:jc w:val="center"/>
            </w:pPr>
            <w:r>
              <w:rPr>
                <w:rFonts w:ascii="宋体" w:hAnsi="宋体" w:eastAsia="宋体"/>
                <w:sz w:val="16"/>
              </w:rPr>
              <w:t>访贫问苦送温暖经费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32B7F">
            <w:pPr>
              <w:jc w:val="center"/>
            </w:pPr>
            <w:r>
              <w:rPr>
                <w:rFonts w:ascii="宋体" w:hAnsi="宋体" w:eastAsia="宋体"/>
                <w:sz w:val="16"/>
              </w:rPr>
              <w:t>&lt;=3万元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51767">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DF3A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F956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07B67">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7CA203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221B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2D5F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4020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27E7D">
            <w:pPr>
              <w:jc w:val="center"/>
            </w:pPr>
            <w:r>
              <w:rPr>
                <w:rFonts w:ascii="宋体" w:hAnsi="宋体" w:eastAsia="宋体"/>
                <w:sz w:val="16"/>
              </w:rPr>
              <w:t>为民办实事工作经费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F4EEA">
            <w:pPr>
              <w:jc w:val="center"/>
            </w:pPr>
            <w:r>
              <w:rPr>
                <w:rFonts w:ascii="宋体" w:hAnsi="宋体" w:eastAsia="宋体"/>
                <w:sz w:val="16"/>
              </w:rPr>
              <w:t>&lt;=6万元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34989">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26D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A499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1951E">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4B70BC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8B9A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F2E3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495D2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C3200">
            <w:pPr>
              <w:jc w:val="center"/>
            </w:pPr>
            <w:r>
              <w:rPr>
                <w:rFonts w:ascii="宋体" w:hAnsi="宋体" w:eastAsia="宋体"/>
                <w:sz w:val="16"/>
              </w:rPr>
              <w:t>村级组织工作经费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8DF2E">
            <w:pPr>
              <w:jc w:val="center"/>
            </w:pPr>
            <w:r>
              <w:rPr>
                <w:rFonts w:ascii="宋体" w:hAnsi="宋体" w:eastAsia="宋体"/>
                <w:sz w:val="16"/>
              </w:rPr>
              <w:t>&lt;=3万元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300A7">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74A0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2495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10F3A">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36DDDD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60EE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265B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0820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45F35">
            <w:pPr>
              <w:jc w:val="center"/>
            </w:pPr>
            <w:r>
              <w:rPr>
                <w:rFonts w:ascii="宋体" w:hAnsi="宋体" w:eastAsia="宋体"/>
                <w:sz w:val="16"/>
              </w:rPr>
              <w:t>保障工作正常开展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4A3AC">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22242">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EDDE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6F06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CC368">
            <w:pPr>
              <w:jc w:val="center"/>
            </w:pPr>
          </w:p>
        </w:tc>
      </w:tr>
      <w:tr w14:paraId="05DA41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25BD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5E8D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6C84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CEBDB">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1A37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9222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41F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51D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3D213">
            <w:pPr>
              <w:jc w:val="center"/>
            </w:pPr>
            <w:r>
              <w:rPr>
                <w:rFonts w:ascii="宋体" w:hAnsi="宋体" w:eastAsia="宋体"/>
                <w:sz w:val="16"/>
              </w:rPr>
              <w:t>偏差原因：项目实施效果较好，满意度实际值超过预期导致出现正偏差</w:t>
            </w:r>
          </w:p>
        </w:tc>
      </w:tr>
      <w:tr w14:paraId="38E4213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3AF84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AA3AC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8826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A5A10">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0A845F6"/>
        </w:tc>
      </w:tr>
    </w:tbl>
    <w:p w14:paraId="6D5C9D9D">
      <w:r>
        <w:br w:type="page"/>
      </w:r>
    </w:p>
    <w:p w14:paraId="39487B0E">
      <w:pPr>
        <w:spacing w:line="640" w:lineRule="exact"/>
        <w:ind w:firstLine="640"/>
        <w:jc w:val="both"/>
        <w:outlineLvl w:val="2"/>
      </w:pPr>
      <w:r>
        <w:rPr>
          <w:rFonts w:ascii="黑体" w:hAnsi="黑体" w:eastAsia="黑体"/>
          <w:sz w:val="32"/>
        </w:rPr>
        <w:t>十二、其他需说明的事项</w:t>
      </w:r>
    </w:p>
    <w:p w14:paraId="488A7DF7">
      <w:pPr>
        <w:spacing w:line="580" w:lineRule="exact"/>
        <w:ind w:firstLine="640"/>
        <w:jc w:val="both"/>
      </w:pPr>
      <w:r>
        <w:rPr>
          <w:rFonts w:ascii="仿宋_GB2312" w:hAnsi="仿宋_GB2312" w:eastAsia="仿宋_GB2312"/>
          <w:b w:val="0"/>
          <w:sz w:val="32"/>
        </w:rPr>
        <w:t>本单位无其他需说明的事项。</w:t>
      </w:r>
    </w:p>
    <w:p w14:paraId="252A98DF">
      <w:r>
        <w:br w:type="page"/>
      </w:r>
    </w:p>
    <w:p w14:paraId="2EE828E3">
      <w:pPr>
        <w:spacing w:line="240" w:lineRule="auto"/>
        <w:jc w:val="center"/>
        <w:outlineLvl w:val="1"/>
      </w:pPr>
      <w:r>
        <w:rPr>
          <w:rFonts w:ascii="黑体" w:hAnsi="黑体" w:eastAsia="黑体"/>
          <w:sz w:val="32"/>
        </w:rPr>
        <w:t>第三部分 专业名词解释</w:t>
      </w:r>
    </w:p>
    <w:p w14:paraId="68776FB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1C12FA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A648DB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15ADD7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E2169D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09A9A9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85B61A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DE1547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F81F49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8A47CE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7C60FA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5E58DF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AAD826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ADC8B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DEE1366">
      <w:r>
        <w:br w:type="page"/>
      </w:r>
    </w:p>
    <w:p w14:paraId="4AD4B0A3">
      <w:pPr>
        <w:spacing w:line="240" w:lineRule="auto"/>
        <w:jc w:val="center"/>
        <w:outlineLvl w:val="1"/>
      </w:pPr>
      <w:r>
        <w:rPr>
          <w:rFonts w:ascii="黑体" w:hAnsi="黑体" w:eastAsia="黑体"/>
          <w:sz w:val="32"/>
        </w:rPr>
        <w:t>第四部分 部门决算报表（见附表）</w:t>
      </w:r>
    </w:p>
    <w:p w14:paraId="1EBD0FD2">
      <w:pPr>
        <w:spacing w:line="240" w:lineRule="auto"/>
        <w:ind w:firstLine="640"/>
        <w:jc w:val="both"/>
      </w:pPr>
      <w:r>
        <w:rPr>
          <w:rFonts w:ascii="仿宋_GB2312" w:hAnsi="仿宋_GB2312" w:eastAsia="仿宋_GB2312"/>
          <w:b w:val="0"/>
          <w:sz w:val="32"/>
        </w:rPr>
        <w:t>一、《收入支出决算总表》</w:t>
      </w:r>
    </w:p>
    <w:p w14:paraId="5C9A3021">
      <w:pPr>
        <w:spacing w:line="240" w:lineRule="auto"/>
        <w:ind w:firstLine="640"/>
        <w:jc w:val="both"/>
      </w:pPr>
      <w:r>
        <w:rPr>
          <w:rFonts w:ascii="仿宋_GB2312" w:hAnsi="仿宋_GB2312" w:eastAsia="仿宋_GB2312"/>
          <w:b w:val="0"/>
          <w:sz w:val="32"/>
        </w:rPr>
        <w:t>二、《收入决算表》</w:t>
      </w:r>
    </w:p>
    <w:p w14:paraId="3FBB3A12">
      <w:pPr>
        <w:spacing w:line="240" w:lineRule="auto"/>
        <w:ind w:firstLine="640"/>
        <w:jc w:val="both"/>
      </w:pPr>
      <w:r>
        <w:rPr>
          <w:rFonts w:ascii="仿宋_GB2312" w:hAnsi="仿宋_GB2312" w:eastAsia="仿宋_GB2312"/>
          <w:b w:val="0"/>
          <w:sz w:val="32"/>
        </w:rPr>
        <w:t>三、《支出决算表》</w:t>
      </w:r>
    </w:p>
    <w:p w14:paraId="7475575E">
      <w:pPr>
        <w:spacing w:line="240" w:lineRule="auto"/>
        <w:ind w:firstLine="640"/>
        <w:jc w:val="both"/>
      </w:pPr>
      <w:r>
        <w:rPr>
          <w:rFonts w:ascii="仿宋_GB2312" w:hAnsi="仿宋_GB2312" w:eastAsia="仿宋_GB2312"/>
          <w:b w:val="0"/>
          <w:sz w:val="32"/>
        </w:rPr>
        <w:t>四、《财政拨款收入支出决算总表》</w:t>
      </w:r>
    </w:p>
    <w:p w14:paraId="7FE27C03">
      <w:pPr>
        <w:spacing w:line="240" w:lineRule="auto"/>
        <w:ind w:firstLine="640"/>
        <w:jc w:val="both"/>
      </w:pPr>
      <w:r>
        <w:rPr>
          <w:rFonts w:ascii="仿宋_GB2312" w:hAnsi="仿宋_GB2312" w:eastAsia="仿宋_GB2312"/>
          <w:b w:val="0"/>
          <w:sz w:val="32"/>
        </w:rPr>
        <w:t>五、《一般公共预算财政拨款支出决算表》</w:t>
      </w:r>
    </w:p>
    <w:p w14:paraId="65FDF764">
      <w:pPr>
        <w:spacing w:line="240" w:lineRule="auto"/>
        <w:ind w:firstLine="640"/>
        <w:jc w:val="both"/>
      </w:pPr>
      <w:r>
        <w:rPr>
          <w:rFonts w:ascii="仿宋_GB2312" w:hAnsi="仿宋_GB2312" w:eastAsia="仿宋_GB2312"/>
          <w:b w:val="0"/>
          <w:sz w:val="32"/>
        </w:rPr>
        <w:t>六、《一般公共预算财政拨款基本支出决算表》</w:t>
      </w:r>
    </w:p>
    <w:p w14:paraId="4C87E65A">
      <w:pPr>
        <w:spacing w:line="240" w:lineRule="auto"/>
        <w:ind w:firstLine="640"/>
        <w:jc w:val="both"/>
      </w:pPr>
      <w:r>
        <w:rPr>
          <w:rFonts w:ascii="仿宋_GB2312" w:hAnsi="仿宋_GB2312" w:eastAsia="仿宋_GB2312"/>
          <w:b w:val="0"/>
          <w:sz w:val="32"/>
        </w:rPr>
        <w:t>七、《政府性基金预算财政拨款收入支出决算表》</w:t>
      </w:r>
    </w:p>
    <w:p w14:paraId="0E467E37">
      <w:pPr>
        <w:spacing w:line="240" w:lineRule="auto"/>
        <w:ind w:firstLine="640"/>
        <w:jc w:val="both"/>
      </w:pPr>
      <w:r>
        <w:rPr>
          <w:rFonts w:ascii="仿宋_GB2312" w:hAnsi="仿宋_GB2312" w:eastAsia="仿宋_GB2312"/>
          <w:b w:val="0"/>
          <w:sz w:val="32"/>
        </w:rPr>
        <w:t>八、《国有资本经营预算财政拨款收入支出决算表》</w:t>
      </w:r>
    </w:p>
    <w:p w14:paraId="60C08400">
      <w:pPr>
        <w:spacing w:line="240" w:lineRule="auto"/>
        <w:ind w:firstLine="640"/>
        <w:jc w:val="both"/>
      </w:pPr>
      <w:r>
        <w:rPr>
          <w:rFonts w:ascii="仿宋_GB2312" w:hAnsi="仿宋_GB2312" w:eastAsia="仿宋_GB2312"/>
          <w:b w:val="0"/>
          <w:sz w:val="32"/>
        </w:rPr>
        <w:t>九、《财政拨款“三公”经费支出决算表》</w:t>
      </w:r>
    </w:p>
    <w:p w14:paraId="27C4BFD1">
      <w:pPr>
        <w:spacing w:line="240" w:lineRule="auto"/>
        <w:ind w:firstLine="640"/>
        <w:jc w:val="both"/>
      </w:pPr>
    </w:p>
    <w:p w14:paraId="4323621B">
      <w:pPr>
        <w:spacing w:line="240" w:lineRule="auto"/>
        <w:ind w:firstLine="640"/>
        <w:jc w:val="both"/>
      </w:pPr>
    </w:p>
    <w:p w14:paraId="3CC5619E">
      <w:pPr>
        <w:spacing w:line="240" w:lineRule="auto"/>
        <w:ind w:firstLine="640"/>
        <w:jc w:val="both"/>
      </w:pPr>
    </w:p>
    <w:p w14:paraId="7EDF15ED">
      <w:pPr>
        <w:spacing w:line="240" w:lineRule="auto"/>
        <w:ind w:firstLine="640"/>
        <w:jc w:val="both"/>
      </w:pPr>
    </w:p>
    <w:p w14:paraId="509BFC2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E3DE1E-B4C5-4354-829C-1FCC855A38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26E5D1B-32F6-40DF-9770-7325078DF981}"/>
  </w:font>
  <w:font w:name="仿宋_GB2312">
    <w:panose1 w:val="02010609030101010101"/>
    <w:charset w:val="86"/>
    <w:family w:val="modern"/>
    <w:pitch w:val="default"/>
    <w:sig w:usb0="00000001" w:usb1="080E0000" w:usb2="00000000" w:usb3="00000000" w:csb0="00040000" w:csb1="00000000"/>
    <w:embedRegular r:id="rId3" w:fontKey="{DF07AF2E-CCDC-4252-A3B2-0E2899666286}"/>
  </w:font>
  <w:font w:name="楷体_GB2312">
    <w:panose1 w:val="02010609030101010101"/>
    <w:charset w:val="86"/>
    <w:family w:val="auto"/>
    <w:pitch w:val="default"/>
    <w:sig w:usb0="00000001" w:usb1="080E0000" w:usb2="00000000" w:usb3="00000000" w:csb0="00040000" w:csb1="00000000"/>
    <w:embedRegular r:id="rId4" w:fontKey="{1BFD842F-FFE5-4A4E-B3CB-0B7810D7E9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A8F0C8A"/>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5228</Words>
  <Characters>5975</Characters>
  <Lines>0</Lines>
  <Paragraphs>0</Paragraphs>
  <TotalTime>3</TotalTime>
  <ScaleCrop>false</ScaleCrop>
  <LinksUpToDate>false</LinksUpToDate>
  <CharactersWithSpaces>5983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2025-09-04T05:03:20Z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