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rPr>
          <w:highlight w:val="none"/>
        </w:rPr>
      </w:pP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beforeAutospacing="0" w:after="0" w:afterLines="0" w:afterAutospacing="0"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和田县农业供水价格调整方案</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beforeAutospacing="0" w:after="0" w:afterLines="0" w:afterAutospacing="0" w:line="760" w:lineRule="exact"/>
        <w:ind w:left="0" w:leftChars="0" w:right="0" w:rightChars="0"/>
        <w:jc w:val="center"/>
        <w:textAlignment w:val="auto"/>
        <w:outlineLvl w:val="9"/>
        <w:rPr>
          <w:rFonts w:hint="default" w:ascii="Times New Roman" w:hAnsi="Times New Roman" w:eastAsia="方正楷体简体" w:cs="方正楷体简体"/>
          <w:b w:val="0"/>
          <w:bCs w:val="0"/>
          <w:sz w:val="36"/>
          <w:szCs w:val="36"/>
          <w:lang w:eastAsia="zh-CN"/>
        </w:rPr>
      </w:pPr>
      <w:r>
        <w:rPr>
          <w:rFonts w:hint="default" w:ascii="Times New Roman" w:hAnsi="Times New Roman" w:eastAsia="方正楷体简体" w:cs="方正楷体简体"/>
          <w:b w:val="0"/>
          <w:bCs w:val="0"/>
          <w:sz w:val="36"/>
          <w:szCs w:val="36"/>
          <w:lang w:eastAsia="zh-CN"/>
        </w:rPr>
        <w:t>（征求意见稿）</w:t>
      </w:r>
    </w:p>
    <w:p>
      <w:pPr>
        <w:pStyle w:val="2"/>
        <w:rPr>
          <w:lang w:val="en-US" w:eastAsia="zh-CN"/>
        </w:rPr>
      </w:pPr>
    </w:p>
    <w:p>
      <w:pPr>
        <w:bidi w:val="0"/>
        <w:ind w:firstLine="640" w:firstLineChars="200"/>
        <w:rPr>
          <w:rFonts w:hint="eastAsia" w:ascii="仿宋" w:hAnsi="仿宋" w:eastAsia="仿宋"/>
          <w:color w:val="FF0000"/>
          <w:sz w:val="32"/>
          <w:szCs w:val="32"/>
          <w:highlight w:val="none"/>
        </w:rPr>
      </w:pPr>
      <w:bookmarkStart w:id="1" w:name="_GoBack"/>
      <w:bookmarkEnd w:id="1"/>
      <w:r>
        <w:rPr>
          <w:rFonts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为</w:t>
      </w:r>
      <w:r>
        <w:rPr>
          <w:rFonts w:hint="eastAsia"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更好地</w:t>
      </w:r>
      <w:r>
        <w:rPr>
          <w:rFonts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处理好</w:t>
      </w:r>
      <w:r>
        <w:rPr>
          <w:rFonts w:hint="eastAsia"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农业供水和农业生产</w:t>
      </w:r>
      <w:r>
        <w:rPr>
          <w:rFonts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矛盾，促进我县</w:t>
      </w:r>
      <w:r>
        <w:rPr>
          <w:rFonts w:hint="eastAsia"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“三农工作”</w:t>
      </w:r>
      <w:r>
        <w:rPr>
          <w:rFonts w:hint="default"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有序健康发展。</w:t>
      </w:r>
      <w:r>
        <w:rPr>
          <w:rFonts w:hint="eastAsia" w:ascii="方正仿宋_GBK" w:hAnsi="方正仿宋_GBK" w:eastAsia="方正仿宋_GBK" w:cs="方正仿宋_GBK"/>
          <w:sz w:val="32"/>
          <w:szCs w:val="32"/>
          <w:highlight w:val="none"/>
          <w:lang w:eastAsia="zh-CN"/>
        </w:rPr>
        <w:t>为规范我县水利工程供水价格管理，节约和保护水资源，促进农业供水事业健康、高质量、可持续发展，</w:t>
      </w:r>
      <w:r>
        <w:rPr>
          <w:rFonts w:hint="eastAsia" w:ascii="仿宋" w:hAnsi="仿宋" w:eastAsia="仿宋" w:cs="仿宋"/>
          <w:sz w:val="32"/>
          <w:szCs w:val="32"/>
          <w:highlight w:val="none"/>
        </w:rPr>
        <w:t>根</w:t>
      </w:r>
      <w:r>
        <w:rPr>
          <w:rFonts w:hint="eastAsia" w:ascii="仿宋" w:hAnsi="仿宋" w:eastAsia="仿宋" w:cs="仿宋"/>
          <w:sz w:val="32"/>
          <w:szCs w:val="32"/>
          <w:highlight w:val="none"/>
          <w:lang w:eastAsia="zh-CN"/>
        </w:rPr>
        <w:t>据</w:t>
      </w:r>
      <w:r>
        <w:rPr>
          <w:rFonts w:hint="eastAsia" w:ascii="仿宋" w:hAnsi="仿宋" w:eastAsia="仿宋" w:cs="仿宋"/>
          <w:strike w:val="0"/>
          <w:dstrike w:val="0"/>
          <w:sz w:val="32"/>
          <w:szCs w:val="32"/>
          <w:highlight w:val="none"/>
          <w:lang w:eastAsia="zh-CN"/>
        </w:rPr>
        <w:t>《新疆维吾尔自治区政府定价目录》、地区发展改革委</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关于和田地区八县市农村饮用水及农业供水价格建议调整方案有关事宜的通知</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（和发改物价函</w:t>
      </w:r>
      <w:r>
        <w:rPr>
          <w:rFonts w:hint="eastAsia" w:ascii="Times New Roman" w:hAnsi="Times New Roman" w:eastAsia="方正仿宋_GBK" w:cs="Times New Roman"/>
          <w:kern w:val="2"/>
          <w:sz w:val="32"/>
          <w:szCs w:val="32"/>
          <w:highlight w:val="none"/>
          <w:lang w:val="en-US" w:eastAsia="zh-CN" w:bidi="ar-SA"/>
        </w:rPr>
        <w:t>〔2025〕5</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号），</w:t>
      </w:r>
      <w:r>
        <w:rPr>
          <w:rFonts w:hint="eastAsia" w:ascii="仿宋_GB2312" w:hAnsi="仿宋_GB2312" w:eastAsia="仿宋_GB2312" w:cs="仿宋"/>
          <w:sz w:val="32"/>
          <w:szCs w:val="32"/>
          <w:highlight w:val="none"/>
        </w:rPr>
        <w:t>在充分考虑农牧民群众经济承受能力</w:t>
      </w:r>
      <w:r>
        <w:rPr>
          <w:rFonts w:hint="eastAsia" w:ascii="仿宋_GB2312" w:hAnsi="仿宋_GB2312" w:eastAsia="仿宋_GB2312" w:cs="仿宋"/>
          <w:sz w:val="32"/>
          <w:szCs w:val="32"/>
          <w:highlight w:val="none"/>
          <w:lang w:eastAsia="zh-CN"/>
        </w:rPr>
        <w:t>和补偿成本</w:t>
      </w:r>
      <w:r>
        <w:rPr>
          <w:rFonts w:hint="eastAsia" w:ascii="仿宋_GB2312" w:hAnsi="仿宋_GB2312" w:eastAsia="仿宋_GB2312" w:cs="仿宋"/>
          <w:sz w:val="32"/>
          <w:szCs w:val="32"/>
          <w:highlight w:val="none"/>
        </w:rPr>
        <w:t>的前提下，</w:t>
      </w:r>
      <w:r>
        <w:rPr>
          <w:rFonts w:hint="eastAsia" w:ascii="仿宋_GB2312" w:hAnsi="仿宋_GB2312" w:eastAsia="仿宋_GB2312" w:cs="仿宋"/>
          <w:sz w:val="32"/>
          <w:szCs w:val="32"/>
          <w:highlight w:val="none"/>
          <w:lang w:eastAsia="zh-CN"/>
        </w:rPr>
        <w:t>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循</w:t>
      </w:r>
      <w:r>
        <w:rPr>
          <w:rFonts w:hint="eastAsia" w:ascii="仿宋_GB2312" w:hAnsi="仿宋_GB2312" w:eastAsia="仿宋_GB2312" w:cs="仿宋"/>
          <w:color w:val="auto"/>
          <w:sz w:val="32"/>
          <w:szCs w:val="32"/>
          <w:highlight w:val="none"/>
          <w:lang w:val="en-US" w:eastAsia="zh-CN"/>
        </w:rPr>
        <w:t>覆盖成本、合理收益、节约用水、公平负担的原则，合理确定农业供水价格。</w:t>
      </w:r>
      <w:r>
        <w:rPr>
          <w:rFonts w:hint="eastAsia" w:ascii="仿宋_GB2312" w:hAnsi="仿宋_GB2312" w:eastAsia="仿宋_GB2312" w:cs="仿宋"/>
          <w:sz w:val="32"/>
          <w:szCs w:val="32"/>
          <w:highlight w:val="none"/>
          <w:lang w:eastAsia="zh-CN"/>
        </w:rPr>
        <w:t>现将</w:t>
      </w:r>
      <w:r>
        <w:rPr>
          <w:rFonts w:hint="eastAsia" w:ascii="仿宋_GB2312" w:hAnsi="仿宋_GB2312" w:eastAsia="仿宋_GB2312"/>
          <w:sz w:val="32"/>
          <w:szCs w:val="32"/>
          <w:highlight w:val="none"/>
        </w:rPr>
        <w:t>成本监审情况及拟调整方案</w:t>
      </w:r>
      <w:r>
        <w:rPr>
          <w:rFonts w:hint="eastAsia" w:ascii="仿宋_GB2312" w:hAnsi="仿宋_GB2312" w:eastAsia="仿宋_GB2312"/>
          <w:sz w:val="32"/>
          <w:szCs w:val="32"/>
          <w:highlight w:val="none"/>
          <w:lang w:eastAsia="zh-CN"/>
        </w:rPr>
        <w:t>说明</w:t>
      </w:r>
      <w:r>
        <w:rPr>
          <w:rFonts w:hint="eastAsia" w:ascii="仿宋_GB2312" w:hAnsi="仿宋_GB2312" w:eastAsia="仿宋_GB2312"/>
          <w:sz w:val="32"/>
          <w:szCs w:val="32"/>
          <w:highlight w:val="none"/>
        </w:rPr>
        <w:t>如下：</w:t>
      </w:r>
    </w:p>
    <w:p>
      <w:pPr>
        <w:keepNext w:val="0"/>
        <w:keepLines w:val="0"/>
        <w:pageBreakBefore w:val="0"/>
        <w:widowControl/>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黑体_GBK" w:hAnsi="方正黑体_GBK" w:eastAsia="方正黑体_GBK" w:cs="方正黑体_GBK"/>
          <w:kern w:val="0"/>
          <w:sz w:val="32"/>
          <w:szCs w:val="32"/>
          <w:highlight w:val="none"/>
        </w:rPr>
      </w:pPr>
      <w:r>
        <w:rPr>
          <w:rFonts w:hint="eastAsia" w:ascii="方正黑体_GBK" w:hAnsi="方正黑体_GBK" w:eastAsia="方正黑体_GBK" w:cs="方正黑体_GBK"/>
          <w:b w:val="0"/>
          <w:bCs w:val="0"/>
          <w:kern w:val="0"/>
          <w:sz w:val="32"/>
          <w:szCs w:val="32"/>
          <w:highlight w:val="none"/>
        </w:rPr>
        <w:t>一、调价依据</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《中华人民共和国价格法》</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《政府制定价格成本监审办法》</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国家发改委令第</w:t>
      </w:r>
      <w:r>
        <w:rPr>
          <w:rFonts w:hint="eastAsia" w:ascii="Times New Roman" w:hAnsi="Times New Roman" w:eastAsia="方正仿宋_GBK" w:cs="Times New Roman"/>
          <w:sz w:val="32"/>
          <w:szCs w:val="32"/>
          <w:highlight w:val="none"/>
          <w:lang w:val="en-US" w:eastAsia="zh-CN"/>
        </w:rPr>
        <w:t>8</w:t>
      </w:r>
      <w:r>
        <w:rPr>
          <w:rFonts w:hint="eastAsia" w:ascii="方正仿宋_GBK" w:hAnsi="方正仿宋_GBK" w:eastAsia="方正仿宋_GBK" w:cs="方正仿宋_GBK"/>
          <w:sz w:val="32"/>
          <w:szCs w:val="32"/>
          <w:highlight w:val="none"/>
        </w:rPr>
        <w:t>号</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《政府制定价格行为规则》(国家发展和改革委员会令第</w:t>
      </w:r>
      <w:r>
        <w:rPr>
          <w:rFonts w:hint="eastAsia" w:ascii="Times New Roman" w:hAnsi="Times New Roman" w:eastAsia="方正仿宋_GBK" w:cs="Times New Roman"/>
          <w:sz w:val="32"/>
          <w:szCs w:val="32"/>
          <w:highlight w:val="none"/>
          <w:lang w:val="en-US" w:eastAsia="zh-CN"/>
        </w:rPr>
        <w:t>7</w:t>
      </w:r>
      <w:r>
        <w:rPr>
          <w:rFonts w:hint="eastAsia" w:ascii="方正仿宋_GBK" w:hAnsi="方正仿宋_GBK" w:eastAsia="方正仿宋_GBK" w:cs="方正仿宋_GBK"/>
          <w:sz w:val="32"/>
          <w:szCs w:val="32"/>
          <w:highlight w:val="none"/>
        </w:rPr>
        <w:t>号)；</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eastAsia="zh-CN"/>
        </w:rPr>
      </w:pPr>
      <w:bookmarkStart w:id="0" w:name="_Hlk182408847"/>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水利工程供水定价成本监审办法</w:t>
      </w:r>
      <w:r>
        <w:rPr>
          <w:rFonts w:hint="eastAsia" w:ascii="方正仿宋_GBK" w:hAnsi="方正仿宋_GBK" w:eastAsia="方正仿宋_GBK" w:cs="方正仿宋_GBK"/>
          <w:sz w:val="32"/>
          <w:szCs w:val="32"/>
          <w:highlight w:val="none"/>
        </w:rPr>
        <w:t>》</w:t>
      </w:r>
      <w:bookmarkEnd w:id="0"/>
      <w:r>
        <w:rPr>
          <w:rFonts w:hint="eastAsia" w:ascii="方正仿宋_GBK" w:hAnsi="方正仿宋_GBK" w:eastAsia="方正仿宋_GBK" w:cs="方正仿宋_GBK"/>
          <w:color w:val="auto"/>
          <w:sz w:val="32"/>
          <w:szCs w:val="32"/>
          <w:highlight w:val="none"/>
        </w:rPr>
        <w:t>（国家发改委令第</w:t>
      </w:r>
      <w:r>
        <w:rPr>
          <w:rFonts w:hint="eastAsia" w:ascii="Times New Roman" w:hAnsi="Times New Roman" w:eastAsia="方正仿宋_GBK" w:cs="Times New Roman"/>
          <w:sz w:val="32"/>
          <w:szCs w:val="32"/>
          <w:highlight w:val="none"/>
          <w:lang w:val="en-US" w:eastAsia="zh-CN"/>
        </w:rPr>
        <w:t>55</w:t>
      </w:r>
      <w:r>
        <w:rPr>
          <w:rFonts w:hint="eastAsia" w:ascii="方正仿宋_GBK" w:hAnsi="方正仿宋_GBK" w:eastAsia="方正仿宋_GBK" w:cs="方正仿宋_GBK"/>
          <w:color w:val="auto"/>
          <w:sz w:val="32"/>
          <w:szCs w:val="32"/>
          <w:highlight w:val="none"/>
        </w:rPr>
        <w:t>号）</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水利工程价格管理办法</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color w:val="auto"/>
          <w:sz w:val="32"/>
          <w:szCs w:val="32"/>
          <w:highlight w:val="none"/>
        </w:rPr>
        <w:t>(国家发改委令第</w:t>
      </w:r>
      <w:r>
        <w:rPr>
          <w:rFonts w:hint="eastAsia" w:ascii="Times New Roman" w:hAnsi="Times New Roman" w:eastAsia="方正仿宋_GBK" w:cs="Times New Roman"/>
          <w:sz w:val="32"/>
          <w:szCs w:val="32"/>
          <w:highlight w:val="none"/>
          <w:lang w:val="en-US" w:eastAsia="zh-CN"/>
        </w:rPr>
        <w:t>54</w:t>
      </w:r>
      <w:r>
        <w:rPr>
          <w:rFonts w:hint="eastAsia" w:ascii="方正仿宋_GBK" w:hAnsi="方正仿宋_GBK" w:eastAsia="方正仿宋_GBK" w:cs="方正仿宋_GBK"/>
          <w:color w:val="auto"/>
          <w:sz w:val="32"/>
          <w:szCs w:val="32"/>
          <w:highlight w:val="none"/>
        </w:rPr>
        <w:t>号)</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6.《新疆维吾尔自治区水利工程供水价格管理办法》；</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7.《农业水价综合改革试点末级渠系水价测算导则（试行）》；</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《中华人民共和国会计法》</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黑体_GBK" w:hAnsi="方正黑体_GBK" w:eastAsia="方正黑体_GBK" w:cs="方正黑体_GBK"/>
          <w:b w:val="0"/>
          <w:bCs w:val="0"/>
          <w:kern w:val="0"/>
          <w:sz w:val="32"/>
          <w:szCs w:val="32"/>
          <w:highlight w:val="none"/>
          <w:lang w:val="en-US" w:eastAsia="zh-CN"/>
        </w:rPr>
      </w:pPr>
      <w:r>
        <w:rPr>
          <w:rFonts w:hint="eastAsia" w:ascii="黑体" w:hAnsi="黑体" w:eastAsia="黑体" w:cs="黑体"/>
          <w:sz w:val="32"/>
          <w:szCs w:val="32"/>
          <w:highlight w:val="none"/>
          <w:lang w:eastAsia="zh-CN"/>
        </w:rPr>
        <w:t>二、</w:t>
      </w:r>
      <w:r>
        <w:rPr>
          <w:rFonts w:hint="eastAsia" w:ascii="方正黑体_GBK" w:hAnsi="方正黑体_GBK" w:eastAsia="方正黑体_GBK" w:cs="方正黑体_GBK"/>
          <w:b w:val="0"/>
          <w:bCs w:val="0"/>
          <w:kern w:val="0"/>
          <w:sz w:val="32"/>
          <w:szCs w:val="32"/>
          <w:highlight w:val="none"/>
          <w:lang w:val="en-US" w:eastAsia="zh-CN"/>
        </w:rPr>
        <w:t>定调价理由</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楷体_GBK" w:hAnsi="方正楷体_GBK" w:eastAsia="方正楷体_GBK" w:cs="方正楷体_GBK"/>
          <w:b w:val="0"/>
          <w:bCs w:val="0"/>
          <w:kern w:val="0"/>
          <w:sz w:val="32"/>
          <w:szCs w:val="32"/>
          <w:highlight w:val="none"/>
          <w:lang w:val="en-US" w:eastAsia="zh-CN"/>
        </w:rPr>
        <w:t>（一）完善水价制度，促进节约用水。</w:t>
      </w:r>
      <w:r>
        <w:rPr>
          <w:rFonts w:hint="eastAsia" w:ascii="方正仿宋_GBK" w:hAnsi="方正仿宋_GBK" w:eastAsia="方正仿宋_GBK" w:cs="方正仿宋_GBK"/>
          <w:sz w:val="32"/>
          <w:szCs w:val="32"/>
          <w:highlight w:val="none"/>
          <w:lang w:val="en-US" w:eastAsia="zh-CN"/>
        </w:rPr>
        <w:t>进一步规范供水价格管理，理顺农业供水价格，建立健全“准许成本加合理收益的价格机制”，同步建立</w:t>
      </w:r>
      <w:r>
        <w:rPr>
          <w:rFonts w:hint="eastAsia" w:ascii="方正仿宋_GBK" w:hAnsi="方正仿宋_GBK" w:eastAsia="方正仿宋_GBK" w:cs="方正仿宋_GBK"/>
          <w:color w:val="000000"/>
          <w:sz w:val="32"/>
          <w:szCs w:val="32"/>
          <w:highlight w:val="none"/>
          <w:lang w:val="en-US" w:eastAsia="zh-CN"/>
        </w:rPr>
        <w:t>分类分档水价、超定额累进加价、终端水价制度，促进节约用水和水资源可持续性利用。</w:t>
      </w:r>
    </w:p>
    <w:p>
      <w:pPr>
        <w:pStyle w:val="4"/>
        <w:keepNext w:val="0"/>
        <w:keepLines w:val="0"/>
        <w:pageBreakBefore w:val="0"/>
        <w:shd w:val="clear"/>
        <w:kinsoku/>
        <w:wordWrap/>
        <w:overflowPunct/>
        <w:topLinePunct w:val="0"/>
        <w:autoSpaceDE/>
        <w:autoSpaceDN/>
        <w:bidi w:val="0"/>
        <w:adjustRightInd/>
        <w:snapToGrid/>
        <w:spacing w:line="560" w:lineRule="exact"/>
        <w:ind w:leftChars="0" w:firstLine="640" w:firstLineChars="200"/>
        <w:textAlignment w:val="auto"/>
        <w:rPr>
          <w:rFonts w:hint="eastAsia"/>
          <w:highlight w:val="none"/>
          <w:lang w:val="en-US" w:eastAsia="zh-CN"/>
        </w:rPr>
      </w:pPr>
      <w:r>
        <w:rPr>
          <w:rFonts w:hint="eastAsia" w:ascii="方正楷体_GBK" w:hAnsi="方正楷体_GBK" w:eastAsia="方正楷体_GBK" w:cs="方正楷体_GBK"/>
          <w:b w:val="0"/>
          <w:bCs w:val="0"/>
          <w:kern w:val="0"/>
          <w:sz w:val="32"/>
          <w:szCs w:val="32"/>
          <w:highlight w:val="none"/>
          <w:lang w:val="en-US" w:eastAsia="zh-CN" w:bidi="ar-SA"/>
        </w:rPr>
        <w:t>（二）统一用水价格，规范收费。</w:t>
      </w:r>
      <w:r>
        <w:rPr>
          <w:rFonts w:hint="eastAsia" w:ascii="方正仿宋_GBK" w:hAnsi="方正仿宋_GBK" w:eastAsia="方正仿宋_GBK" w:cs="方正仿宋_GBK"/>
          <w:color w:val="000000"/>
          <w:sz w:val="32"/>
          <w:szCs w:val="32"/>
          <w:highlight w:val="none"/>
          <w:lang w:val="en-US" w:eastAsia="zh-CN"/>
        </w:rPr>
        <w:t>通过合理的价格机制覆盖运营成本，确保供水系统稳定运行；避免因水利工程供水价格差异影响农业生产、粮食安全、非农业用水等问题，保障用水户的合法权益，减轻农业、农村、农民的经济负担。</w:t>
      </w:r>
    </w:p>
    <w:p>
      <w:pPr>
        <w:keepNext w:val="0"/>
        <w:keepLines w:val="0"/>
        <w:pageBreakBefore w:val="0"/>
        <w:widowControl/>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楷体_GBK" w:hAnsi="方正楷体_GBK" w:eastAsia="方正楷体_GBK" w:cs="方正楷体_GBK"/>
          <w:b w:val="0"/>
          <w:bCs w:val="0"/>
          <w:kern w:val="0"/>
          <w:sz w:val="32"/>
          <w:szCs w:val="32"/>
          <w:highlight w:val="none"/>
          <w:lang w:val="en-US" w:eastAsia="zh-CN"/>
        </w:rPr>
        <w:t>（三）规范供水单位经营管理。</w:t>
      </w:r>
      <w:r>
        <w:rPr>
          <w:rFonts w:hint="eastAsia" w:ascii="方正仿宋_GBK" w:hAnsi="方正仿宋_GBK" w:eastAsia="方正仿宋_GBK" w:cs="方正仿宋_GBK"/>
          <w:color w:val="000000"/>
          <w:sz w:val="32"/>
          <w:szCs w:val="32"/>
          <w:highlight w:val="none"/>
          <w:lang w:val="en-US" w:eastAsia="zh-CN"/>
        </w:rPr>
        <w:t>通过调整价格，规范供水单位科学运营管理，强化成本约束，建立健全成本核算制度，确保供水质量和服务的提升。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微软雅黑" w:hAnsi="微软雅黑" w:eastAsia="微软雅黑" w:cs="微软雅黑"/>
          <w:i w:val="0"/>
          <w:iCs w:val="0"/>
          <w:caps w:val="0"/>
          <w:color w:val="333333"/>
          <w:spacing w:val="0"/>
          <w:sz w:val="24"/>
          <w:szCs w:val="24"/>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三、</w:t>
      </w:r>
      <w:r>
        <w:rPr>
          <w:rFonts w:hint="eastAsia" w:ascii="黑体" w:hAnsi="宋体" w:eastAsia="黑体" w:cs="黑体"/>
          <w:b w:val="0"/>
          <w:bCs w:val="0"/>
          <w:i w:val="0"/>
          <w:iCs w:val="0"/>
          <w:caps w:val="0"/>
          <w:color w:val="333333"/>
          <w:spacing w:val="0"/>
          <w:kern w:val="0"/>
          <w:sz w:val="32"/>
          <w:szCs w:val="32"/>
          <w:highlight w:val="none"/>
          <w:shd w:val="clear" w:fill="FFFFFF"/>
          <w:lang w:val="en-US" w:eastAsia="zh-CN" w:bidi="ar"/>
        </w:rPr>
        <w:t>成本监审情况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依据《政府制定价格成本监审办法》《水利工程供水定价成本监审办法》（国家发改委令第</w:t>
      </w:r>
      <w:r>
        <w:rPr>
          <w:rFonts w:hint="eastAsia" w:ascii="Times New Roman" w:hAnsi="Times New Roman" w:eastAsia="方正仿宋_GBK" w:cs="Times New Roman"/>
          <w:sz w:val="32"/>
          <w:szCs w:val="32"/>
          <w:highlight w:val="none"/>
          <w:lang w:val="en-US" w:eastAsia="zh-CN"/>
        </w:rPr>
        <w:t>55</w:t>
      </w:r>
      <w:r>
        <w:rPr>
          <w:rFonts w:hint="eastAsia" w:ascii="仿宋_GB2312" w:hAnsi="仿宋_GB2312" w:eastAsia="仿宋_GB2312" w:cs="仿宋_GB2312"/>
          <w:color w:val="auto"/>
          <w:sz w:val="32"/>
          <w:szCs w:val="32"/>
          <w:highlight w:val="none"/>
          <w:lang w:val="en-US" w:eastAsia="zh-CN"/>
        </w:rPr>
        <w:t>号）等相关规定。同时按照</w:t>
      </w:r>
      <w:r>
        <w:rPr>
          <w:rFonts w:hint="eastAsia" w:ascii="仿宋_GB2312" w:hAnsi="仿宋_GB2312" w:eastAsia="仿宋_GB2312" w:cs="仿宋_GB2312"/>
          <w:color w:val="auto"/>
          <w:sz w:val="32"/>
          <w:szCs w:val="32"/>
          <w:highlight w:val="none"/>
        </w:rPr>
        <w:t>《农业水价综合改革试点末级渠系水价测算导则（试行）》</w:t>
      </w:r>
      <w:r>
        <w:rPr>
          <w:rFonts w:hint="eastAsia" w:ascii="仿宋_GB2312" w:hAnsi="仿宋_GB2312" w:eastAsia="仿宋_GB2312" w:cs="仿宋_GB2312"/>
          <w:color w:val="auto"/>
          <w:sz w:val="32"/>
          <w:szCs w:val="32"/>
          <w:highlight w:val="none"/>
          <w:lang w:eastAsia="zh-CN"/>
        </w:rPr>
        <w:t>相关规定，对末级渠系管理费用、</w:t>
      </w:r>
      <w:r>
        <w:rPr>
          <w:rFonts w:hint="eastAsia" w:ascii="仿宋_GB2312" w:hAnsi="仿宋_GB2312" w:eastAsia="仿宋_GB2312" w:cs="仿宋_GB2312"/>
          <w:color w:val="auto"/>
          <w:sz w:val="32"/>
          <w:szCs w:val="32"/>
          <w:highlight w:val="none"/>
        </w:rPr>
        <w:t>配水人员劳务费用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维修养护费用</w:t>
      </w:r>
      <w:r>
        <w:rPr>
          <w:rFonts w:hint="eastAsia" w:ascii="仿宋_GB2312" w:hAnsi="仿宋_GB2312" w:eastAsia="仿宋_GB2312" w:cs="仿宋_GB2312"/>
          <w:color w:val="auto"/>
          <w:sz w:val="32"/>
          <w:szCs w:val="32"/>
          <w:highlight w:val="none"/>
          <w:lang w:eastAsia="zh-CN"/>
        </w:rPr>
        <w:t>开展成本调查，</w:t>
      </w:r>
      <w:r>
        <w:rPr>
          <w:rFonts w:hint="eastAsia" w:ascii="仿宋_GB2312" w:hAnsi="仿宋_GB2312" w:eastAsia="仿宋_GB2312" w:cs="仿宋_GB2312"/>
          <w:color w:val="auto"/>
          <w:sz w:val="32"/>
          <w:szCs w:val="32"/>
          <w:highlight w:val="none"/>
          <w:lang w:val="en-US" w:eastAsia="zh-CN"/>
        </w:rPr>
        <w:t xml:space="preserve">核定农业供水定价成本监审及末级渠系维护费成本调查结论如下：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经成本调查，核定末级渠系供水总费用</w:t>
      </w:r>
      <w:r>
        <w:rPr>
          <w:rFonts w:hint="eastAsia" w:ascii="Times New Roman" w:hAnsi="Times New Roman" w:eastAsia="方正仿宋_GBK" w:cs="Times New Roman"/>
          <w:sz w:val="32"/>
          <w:szCs w:val="32"/>
          <w:highlight w:val="none"/>
          <w:lang w:val="en-US" w:eastAsia="zh-CN"/>
        </w:rPr>
        <w:t>894.57</w:t>
      </w:r>
      <w:r>
        <w:rPr>
          <w:rFonts w:hint="eastAsia" w:ascii="方正仿宋_GBK" w:hAnsi="方正仿宋_GBK" w:eastAsia="方正仿宋_GBK" w:cs="方正仿宋_GBK"/>
          <w:kern w:val="2"/>
          <w:sz w:val="32"/>
          <w:szCs w:val="32"/>
          <w:highlight w:val="none"/>
          <w:lang w:val="en-US" w:eastAsia="zh-CN" w:bidi="ar-SA"/>
        </w:rPr>
        <w:t>万元，终端供水量</w:t>
      </w:r>
      <w:r>
        <w:rPr>
          <w:rFonts w:hint="eastAsia" w:ascii="Times New Roman" w:hAnsi="Times New Roman" w:eastAsia="方正仿宋_GBK" w:cs="Times New Roman"/>
          <w:sz w:val="32"/>
          <w:szCs w:val="32"/>
          <w:highlight w:val="none"/>
          <w:lang w:val="en-US" w:eastAsia="zh-CN"/>
        </w:rPr>
        <w:t>31143.78</w:t>
      </w:r>
      <w:r>
        <w:rPr>
          <w:rFonts w:hint="eastAsia" w:ascii="方正仿宋_GBK" w:hAnsi="方正仿宋_GBK" w:eastAsia="方正仿宋_GBK" w:cs="方正仿宋_GBK"/>
          <w:kern w:val="2"/>
          <w:sz w:val="32"/>
          <w:szCs w:val="32"/>
          <w:highlight w:val="none"/>
          <w:lang w:val="en-US" w:eastAsia="zh-CN" w:bidi="ar-SA"/>
        </w:rPr>
        <w:t>万立方米，末级渠系水价</w:t>
      </w:r>
      <w:r>
        <w:rPr>
          <w:rFonts w:hint="eastAsia" w:ascii="Times New Roman" w:hAnsi="Times New Roman" w:eastAsia="方正仿宋_GBK" w:cs="Times New Roman"/>
          <w:sz w:val="32"/>
          <w:szCs w:val="32"/>
          <w:highlight w:val="none"/>
          <w:lang w:val="en-US" w:eastAsia="zh-CN"/>
        </w:rPr>
        <w:t>0.0287</w:t>
      </w:r>
      <w:r>
        <w:rPr>
          <w:rFonts w:hint="eastAsia" w:ascii="方正仿宋_GBK" w:hAnsi="方正仿宋_GBK" w:eastAsia="方正仿宋_GBK" w:cs="方正仿宋_GBK"/>
          <w:kern w:val="2"/>
          <w:sz w:val="32"/>
          <w:szCs w:val="32"/>
          <w:highlight w:val="none"/>
          <w:lang w:val="en-US" w:eastAsia="zh-CN" w:bidi="ar-SA"/>
        </w:rPr>
        <w:t>元/立方米。</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Chars="0" w:right="0" w:rightChars="0" w:firstLine="320" w:firstLineChars="100"/>
        <w:jc w:val="both"/>
        <w:textAlignment w:val="auto"/>
        <w:rPr>
          <w:rFonts w:hint="eastAsia" w:ascii="黑体" w:hAnsi="宋体" w:eastAsia="黑体" w:cs="黑体"/>
          <w:i w:val="0"/>
          <w:iCs w:val="0"/>
          <w:caps w:val="0"/>
          <w:color w:val="333333"/>
          <w:spacing w:val="0"/>
          <w:kern w:val="0"/>
          <w:sz w:val="32"/>
          <w:szCs w:val="32"/>
          <w:highlight w:val="none"/>
          <w:shd w:val="clear" w:fill="FFFFFF"/>
          <w:lang w:val="en-US" w:eastAsia="zh-CN" w:bidi="ar"/>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四、农业供水价格拟调整方案及相关情况分析</w:t>
      </w:r>
    </w:p>
    <w:p>
      <w:pPr>
        <w:keepNext w:val="0"/>
        <w:keepLines w:val="0"/>
        <w:pageBreakBefore w:val="0"/>
        <w:numPr>
          <w:ilvl w:val="0"/>
          <w:numId w:val="1"/>
        </w:numPr>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农业供水价格拟调整方案</w:t>
      </w:r>
    </w:p>
    <w:p>
      <w:pPr>
        <w:pStyle w:val="2"/>
        <w:keepNext w:val="0"/>
        <w:keepLines w:val="0"/>
        <w:pageBreakBefore w:val="0"/>
        <w:kinsoku/>
        <w:wordWrap/>
        <w:overflowPunct/>
        <w:topLinePunct w:val="0"/>
        <w:autoSpaceDE/>
        <w:autoSpaceDN/>
        <w:bidi w:val="0"/>
        <w:adjustRightInd/>
        <w:snapToGrid/>
        <w:spacing w:line="560" w:lineRule="exact"/>
        <w:ind w:leftChars="0" w:firstLine="960" w:firstLineChars="300"/>
        <w:rPr>
          <w:rFonts w:hint="default" w:ascii="方正仿宋_GBK" w:hAnsi="方正仿宋_GBK" w:eastAsia="方正仿宋_GBK" w:cs="方正仿宋_GBK"/>
          <w:b/>
          <w:bCs/>
          <w:kern w:val="2"/>
          <w:sz w:val="32"/>
          <w:szCs w:val="32"/>
          <w:highlight w:val="none"/>
          <w:lang w:val="en-US" w:eastAsia="zh-CN" w:bidi="ar-SA"/>
        </w:rPr>
      </w:pPr>
      <w:r>
        <w:rPr>
          <w:rFonts w:hint="eastAsia" w:ascii="方正仿宋_GBK" w:hAnsi="方正仿宋_GBK" w:eastAsia="方正仿宋_GBK" w:cs="方正仿宋_GBK"/>
          <w:b/>
          <w:bCs/>
          <w:kern w:val="2"/>
          <w:sz w:val="32"/>
          <w:szCs w:val="32"/>
          <w:highlight w:val="none"/>
          <w:lang w:val="en-US" w:eastAsia="zh-CN" w:bidi="ar-SA"/>
        </w:rPr>
        <w:t>1.分类水价</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按照《新疆维吾尔自治区水利工程供水价格管理办法》，平均供水价格=准许收入÷核定供水量，核定准许总收入</w:t>
      </w:r>
      <w:r>
        <w:rPr>
          <w:rFonts w:hint="eastAsia" w:ascii="Times New Roman" w:hAnsi="Times New Roman" w:eastAsia="方正仿宋_GBK" w:cs="Times New Roman"/>
          <w:sz w:val="32"/>
          <w:szCs w:val="32"/>
          <w:highlight w:val="none"/>
          <w:lang w:val="en-US" w:eastAsia="zh-CN"/>
        </w:rPr>
        <w:t>3397.78</w:t>
      </w:r>
      <w:r>
        <w:rPr>
          <w:rFonts w:hint="eastAsia" w:ascii="方正仿宋_GBK" w:hAnsi="方正仿宋_GBK" w:eastAsia="方正仿宋_GBK" w:cs="方正仿宋_GBK"/>
          <w:sz w:val="32"/>
          <w:szCs w:val="32"/>
          <w:highlight w:val="none"/>
          <w:lang w:val="en-US" w:eastAsia="zh-CN"/>
        </w:rPr>
        <w:t>万元，供水量</w:t>
      </w:r>
      <w:r>
        <w:rPr>
          <w:rFonts w:hint="eastAsia" w:ascii="Times New Roman" w:hAnsi="Times New Roman" w:eastAsia="方正仿宋_GBK" w:cs="Times New Roman"/>
          <w:sz w:val="32"/>
          <w:szCs w:val="32"/>
          <w:highlight w:val="none"/>
          <w:lang w:val="en-US" w:eastAsia="zh-CN"/>
        </w:rPr>
        <w:t>28570.21</w:t>
      </w:r>
      <w:r>
        <w:rPr>
          <w:rFonts w:hint="eastAsia" w:ascii="方正仿宋_GBK" w:hAnsi="方正仿宋_GBK" w:eastAsia="方正仿宋_GBK" w:cs="方正仿宋_GBK"/>
          <w:sz w:val="32"/>
          <w:szCs w:val="32"/>
          <w:highlight w:val="none"/>
          <w:lang w:val="en-US" w:eastAsia="zh-CN"/>
        </w:rPr>
        <w:t>万立方米，平均供水价格</w:t>
      </w:r>
      <w:r>
        <w:rPr>
          <w:rFonts w:hint="eastAsia" w:ascii="Times New Roman" w:hAnsi="Times New Roman" w:eastAsia="方正仿宋_GBK" w:cs="Times New Roman"/>
          <w:sz w:val="32"/>
          <w:szCs w:val="32"/>
          <w:highlight w:val="none"/>
          <w:lang w:val="en-US" w:eastAsia="zh-CN"/>
        </w:rPr>
        <w:t>0.1189</w:t>
      </w:r>
      <w:r>
        <w:rPr>
          <w:rFonts w:hint="eastAsia" w:ascii="方正仿宋_GBK" w:hAnsi="方正仿宋_GBK" w:eastAsia="方正仿宋_GBK" w:cs="方正仿宋_GBK"/>
          <w:sz w:val="32"/>
          <w:szCs w:val="32"/>
          <w:highlight w:val="none"/>
          <w:lang w:val="en-US" w:eastAsia="zh-CN"/>
        </w:rPr>
        <w:t>元/立方米。在综合考虑本县社会经济发展水平、群众承受能力以及供水企业运营成本等实际情况，拟定国有水利工程农业供水价格调整方案如下：</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现</w:t>
      </w:r>
      <w:r>
        <w:rPr>
          <w:rFonts w:hint="eastAsia" w:ascii="方正仿宋_GBK" w:hAnsi="方正仿宋_GBK" w:eastAsia="方正仿宋_GBK" w:cs="方正仿宋_GBK"/>
          <w:b/>
          <w:bCs/>
          <w:strike w:val="0"/>
          <w:dstrike w:val="0"/>
          <w:sz w:val="32"/>
          <w:szCs w:val="32"/>
          <w:highlight w:val="none"/>
          <w:lang w:val="en-US" w:eastAsia="zh-CN"/>
        </w:rPr>
        <w:t>行水价</w:t>
      </w:r>
      <w:r>
        <w:rPr>
          <w:rFonts w:hint="eastAsia" w:ascii="方正仿宋_GBK" w:hAnsi="方正仿宋_GBK" w:eastAsia="方正仿宋_GBK" w:cs="方正仿宋_GBK"/>
          <w:strike w:val="0"/>
          <w:dstrike w:val="0"/>
          <w:sz w:val="32"/>
          <w:szCs w:val="32"/>
          <w:highlight w:val="none"/>
          <w:lang w:val="en-US" w:eastAsia="zh-CN"/>
        </w:rPr>
        <w:t>：农业用水斗渠口粮</w:t>
      </w:r>
      <w:r>
        <w:rPr>
          <w:rFonts w:hint="eastAsia" w:ascii="方正仿宋_GBK" w:hAnsi="方正仿宋_GBK" w:eastAsia="方正仿宋_GBK" w:cs="方正仿宋_GBK"/>
          <w:sz w:val="32"/>
          <w:szCs w:val="32"/>
          <w:highlight w:val="none"/>
          <w:lang w:val="en-US" w:eastAsia="zh-CN"/>
        </w:rPr>
        <w:t>食作物水价</w:t>
      </w:r>
      <w:r>
        <w:rPr>
          <w:rFonts w:hint="eastAsia" w:ascii="Times New Roman" w:hAnsi="Times New Roman" w:eastAsia="方正仿宋_GBK" w:cs="Times New Roman"/>
          <w:sz w:val="32"/>
          <w:szCs w:val="32"/>
          <w:highlight w:val="none"/>
          <w:lang w:val="en-US" w:eastAsia="zh-CN"/>
        </w:rPr>
        <w:t>0.1637</w:t>
      </w:r>
      <w:r>
        <w:rPr>
          <w:rFonts w:hint="eastAsia" w:ascii="方正仿宋_GBK" w:hAnsi="方正仿宋_GBK" w:eastAsia="方正仿宋_GBK" w:cs="方正仿宋_GBK"/>
          <w:sz w:val="32"/>
          <w:szCs w:val="32"/>
          <w:highlight w:val="none"/>
          <w:lang w:val="en-US" w:eastAsia="zh-CN"/>
        </w:rPr>
        <w:t>元/立方米；经济作物水价</w:t>
      </w:r>
      <w:r>
        <w:rPr>
          <w:rFonts w:hint="eastAsia" w:ascii="Times New Roman" w:hAnsi="Times New Roman" w:eastAsia="方正仿宋_GBK" w:cs="Times New Roman"/>
          <w:sz w:val="32"/>
          <w:szCs w:val="32"/>
          <w:highlight w:val="none"/>
          <w:lang w:val="en-US" w:eastAsia="zh-CN"/>
        </w:rPr>
        <w:t>0.2324</w:t>
      </w:r>
      <w:r>
        <w:rPr>
          <w:rFonts w:hint="eastAsia" w:ascii="方正仿宋_GBK" w:hAnsi="方正仿宋_GBK" w:eastAsia="方正仿宋_GBK" w:cs="方正仿宋_GBK"/>
          <w:sz w:val="32"/>
          <w:szCs w:val="32"/>
          <w:highlight w:val="none"/>
          <w:lang w:val="en-US" w:eastAsia="zh-CN"/>
        </w:rPr>
        <w:t>元/立方米。</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方正仿宋_GBK" w:hAnsi="方正仿宋_GBK" w:eastAsia="方正仿宋_GBK" w:cs="方正仿宋_GBK"/>
          <w:sz w:val="32"/>
          <w:szCs w:val="32"/>
          <w:highlight w:val="yellow"/>
          <w:lang w:val="en-US" w:eastAsia="zh-CN"/>
        </w:rPr>
      </w:pPr>
      <w:r>
        <w:rPr>
          <w:rFonts w:hint="eastAsia" w:ascii="方正仿宋_GBK" w:hAnsi="方正仿宋_GBK" w:eastAsia="方正仿宋_GBK" w:cs="方正仿宋_GBK"/>
          <w:b/>
          <w:bCs/>
          <w:sz w:val="32"/>
          <w:szCs w:val="32"/>
          <w:highlight w:val="none"/>
          <w:lang w:val="en-US" w:eastAsia="zh-CN"/>
        </w:rPr>
        <w:t>拟调</w:t>
      </w:r>
      <w:r>
        <w:rPr>
          <w:rFonts w:hint="eastAsia" w:ascii="方正仿宋_GBK" w:hAnsi="方正仿宋_GBK" w:eastAsia="方正仿宋_GBK" w:cs="方正仿宋_GBK"/>
          <w:b/>
          <w:bCs/>
          <w:strike w:val="0"/>
          <w:dstrike w:val="0"/>
          <w:sz w:val="32"/>
          <w:szCs w:val="32"/>
          <w:highlight w:val="none"/>
          <w:lang w:val="en-US" w:eastAsia="zh-CN"/>
        </w:rPr>
        <w:t>整分类水价</w:t>
      </w:r>
      <w:r>
        <w:rPr>
          <w:rFonts w:hint="eastAsia" w:ascii="方正仿宋_GBK" w:hAnsi="方正仿宋_GBK" w:eastAsia="方正仿宋_GBK" w:cs="方正仿宋_GBK"/>
          <w:b/>
          <w:bCs/>
          <w:sz w:val="32"/>
          <w:szCs w:val="32"/>
          <w:highlight w:val="none"/>
          <w:lang w:val="en-US" w:eastAsia="zh-CN"/>
        </w:rPr>
        <w:t>：</w:t>
      </w:r>
      <w:r>
        <w:rPr>
          <w:rFonts w:hint="default" w:ascii="方正仿宋_GBK" w:hAnsi="方正仿宋_GBK" w:eastAsia="方正仿宋_GBK" w:cs="方正仿宋_GBK"/>
          <w:sz w:val="32"/>
          <w:szCs w:val="32"/>
          <w:highlight w:val="none"/>
          <w:lang w:val="en-US" w:eastAsia="zh-CN"/>
        </w:rPr>
        <w:t>粮食作物水价</w:t>
      </w:r>
      <w:r>
        <w:rPr>
          <w:rFonts w:hint="eastAsia" w:ascii="Times New Roman" w:hAnsi="Times New Roman" w:eastAsia="方正仿宋_GBK" w:cs="Times New Roman"/>
          <w:sz w:val="32"/>
          <w:szCs w:val="32"/>
          <w:highlight w:val="none"/>
          <w:lang w:val="en-US" w:eastAsia="zh-CN"/>
        </w:rPr>
        <w:t>0.0932</w:t>
      </w:r>
      <w:r>
        <w:rPr>
          <w:rFonts w:hint="eastAsia" w:ascii="方正仿宋_GBK" w:hAnsi="方正仿宋_GBK" w:eastAsia="方正仿宋_GBK" w:cs="方正仿宋_GBK"/>
          <w:sz w:val="32"/>
          <w:szCs w:val="32"/>
          <w:highlight w:val="none"/>
          <w:lang w:val="en-US" w:eastAsia="zh-CN"/>
        </w:rPr>
        <w:t>元/立方米</w:t>
      </w:r>
      <w:r>
        <w:rPr>
          <w:rFonts w:hint="default" w:ascii="方正仿宋_GBK" w:hAnsi="方正仿宋_GBK" w:eastAsia="方正仿宋_GBK" w:cs="方正仿宋_GBK"/>
          <w:sz w:val="32"/>
          <w:szCs w:val="32"/>
          <w:highlight w:val="none"/>
          <w:lang w:val="en-US" w:eastAsia="zh-CN"/>
        </w:rPr>
        <w:t>；经济作物</w:t>
      </w:r>
      <w:r>
        <w:rPr>
          <w:rFonts w:hint="eastAsia" w:ascii="方正仿宋_GBK" w:hAnsi="方正仿宋_GBK" w:eastAsia="方正仿宋_GBK" w:cs="方正仿宋_GBK"/>
          <w:sz w:val="32"/>
          <w:szCs w:val="32"/>
          <w:highlight w:val="none"/>
          <w:lang w:val="en-US" w:eastAsia="zh-CN"/>
        </w:rPr>
        <w:t>及水产养殖</w:t>
      </w:r>
      <w:r>
        <w:rPr>
          <w:rFonts w:hint="default" w:ascii="方正仿宋_GBK" w:hAnsi="方正仿宋_GBK" w:eastAsia="方正仿宋_GBK" w:cs="方正仿宋_GBK"/>
          <w:sz w:val="32"/>
          <w:szCs w:val="32"/>
          <w:highlight w:val="none"/>
          <w:lang w:val="en-US" w:eastAsia="zh-CN"/>
        </w:rPr>
        <w:t>水价</w:t>
      </w:r>
      <w:r>
        <w:rPr>
          <w:rFonts w:hint="eastAsia" w:ascii="Times New Roman" w:hAnsi="Times New Roman" w:eastAsia="方正仿宋_GBK" w:cs="Times New Roman"/>
          <w:sz w:val="32"/>
          <w:szCs w:val="32"/>
          <w:highlight w:val="none"/>
          <w:lang w:val="en-US" w:eastAsia="zh-CN"/>
        </w:rPr>
        <w:t>0.1189</w:t>
      </w:r>
      <w:r>
        <w:rPr>
          <w:rFonts w:hint="default" w:ascii="方正仿宋_GBK" w:hAnsi="方正仿宋_GBK" w:eastAsia="方正仿宋_GBK" w:cs="方正仿宋_GBK"/>
          <w:sz w:val="32"/>
          <w:szCs w:val="32"/>
          <w:highlight w:val="none"/>
          <w:lang w:val="en-US" w:eastAsia="zh-CN"/>
        </w:rPr>
        <w:t>元/立方米；</w:t>
      </w:r>
      <w:r>
        <w:rPr>
          <w:rFonts w:hint="eastAsia" w:ascii="方正仿宋_GBK" w:hAnsi="方正仿宋_GBK" w:eastAsia="方正仿宋_GBK" w:cs="方正仿宋_GBK"/>
          <w:sz w:val="32"/>
          <w:szCs w:val="32"/>
          <w:highlight w:val="none"/>
          <w:lang w:val="en-US" w:eastAsia="zh-CN"/>
        </w:rPr>
        <w:t>生态用水价格由供需双方协商确定。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b/>
          <w:bCs/>
          <w:strike w:val="0"/>
          <w:dstrike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2.末级渠系维护</w:t>
      </w:r>
      <w:r>
        <w:rPr>
          <w:rFonts w:hint="eastAsia" w:ascii="方正仿宋_GBK" w:hAnsi="方正仿宋_GBK" w:eastAsia="方正仿宋_GBK" w:cs="方正仿宋_GBK"/>
          <w:b/>
          <w:bCs/>
          <w:strike w:val="0"/>
          <w:dstrike w:val="0"/>
          <w:sz w:val="32"/>
          <w:szCs w:val="32"/>
          <w:highlight w:val="none"/>
          <w:lang w:val="en-US" w:eastAsia="zh-CN"/>
        </w:rPr>
        <w:t>费拟调整</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trike w:val="0"/>
          <w:dstrike w:val="0"/>
          <w:color w:val="000000" w:themeColor="text1"/>
          <w:sz w:val="32"/>
          <w:szCs w:val="32"/>
          <w:highlight w:val="none"/>
          <w:shd w:val="clear" w:color="auto" w:fill="FFFFFF"/>
          <w:lang w:eastAsia="zh-CN"/>
          <w14:textFill>
            <w14:solidFill>
              <w14:schemeClr w14:val="tx1"/>
            </w14:solidFill>
          </w14:textFill>
        </w:rPr>
        <w:t>末级渠系维护费按灌溉方式不</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同分为常规灌溉和高效节水两种，通过成本调查，核定常规灌溉末级渠系维护费为</w:t>
      </w:r>
      <w:r>
        <w:rPr>
          <w:rFonts w:hint="eastAsia" w:ascii="Times New Roman" w:hAnsi="Times New Roman" w:eastAsia="方正仿宋_GBK" w:cs="Times New Roman"/>
          <w:kern w:val="2"/>
          <w:sz w:val="32"/>
          <w:szCs w:val="32"/>
          <w:highlight w:val="none"/>
          <w:lang w:val="en-US" w:eastAsia="zh-CN" w:bidi="ar-SA"/>
        </w:rPr>
        <w:t>0.0287</w:t>
      </w:r>
      <w:r>
        <w:rPr>
          <w:rFonts w:hint="eastAsia" w:ascii="方正仿宋_GBK" w:hAnsi="方正仿宋_GBK" w:eastAsia="方正仿宋_GBK" w:cs="方正仿宋_GBK"/>
          <w:sz w:val="32"/>
          <w:szCs w:val="32"/>
          <w:highlight w:val="none"/>
          <w:lang w:val="en-US" w:eastAsia="zh-CN"/>
        </w:rPr>
        <w:t>元/立方米，考</w:t>
      </w:r>
      <w:r>
        <w:rPr>
          <w:rFonts w:hint="eastAsia" w:ascii="方正仿宋_GBK" w:hAnsi="方正仿宋_GBK" w:eastAsia="方正仿宋_GBK" w:cs="方正仿宋_GBK"/>
          <w:color w:val="auto"/>
          <w:sz w:val="32"/>
          <w:szCs w:val="32"/>
          <w:highlight w:val="none"/>
          <w:lang w:val="en-US" w:eastAsia="zh-CN"/>
        </w:rPr>
        <w:t>虑我县高效节水正在推广中，借鉴于田县末级渠系维护费核定结论，拟调整</w:t>
      </w:r>
      <w:r>
        <w:rPr>
          <w:rFonts w:hint="eastAsia" w:ascii="方正仿宋_GBK" w:hAnsi="方正仿宋_GBK" w:eastAsia="方正仿宋_GBK" w:cs="方正仿宋_GBK"/>
          <w:sz w:val="32"/>
          <w:szCs w:val="32"/>
          <w:highlight w:val="none"/>
          <w:lang w:val="en-US" w:eastAsia="zh-CN"/>
        </w:rPr>
        <w:t>高效节水价格在常规灌溉价格基础上增加</w:t>
      </w:r>
      <w:r>
        <w:rPr>
          <w:rFonts w:hint="eastAsia" w:ascii="Times New Roman" w:hAnsi="Times New Roman" w:eastAsia="方正仿宋_GBK" w:cs="Times New Roman"/>
          <w:kern w:val="2"/>
          <w:sz w:val="32"/>
          <w:szCs w:val="32"/>
          <w:highlight w:val="none"/>
          <w:lang w:val="en-US" w:eastAsia="zh-CN" w:bidi="ar-SA"/>
        </w:rPr>
        <w:t>0.02</w:t>
      </w:r>
      <w:r>
        <w:rPr>
          <w:rFonts w:hint="eastAsia" w:ascii="方正仿宋_GBK" w:hAnsi="方正仿宋_GBK" w:eastAsia="方正仿宋_GBK" w:cs="方正仿宋_GBK"/>
          <w:sz w:val="32"/>
          <w:szCs w:val="32"/>
          <w:highlight w:val="none"/>
          <w:lang w:val="en-US" w:eastAsia="zh-CN"/>
        </w:rPr>
        <w:t>元/立方米，即：</w:t>
      </w:r>
      <w:r>
        <w:rPr>
          <w:rFonts w:hint="eastAsia" w:ascii="Times New Roman" w:hAnsi="Times New Roman" w:eastAsia="方正仿宋_GBK" w:cs="Times New Roman"/>
          <w:kern w:val="2"/>
          <w:sz w:val="32"/>
          <w:szCs w:val="32"/>
          <w:highlight w:val="none"/>
          <w:lang w:val="en-US" w:eastAsia="zh-CN" w:bidi="ar-SA"/>
        </w:rPr>
        <w:t>0.0487</w:t>
      </w:r>
      <w:r>
        <w:rPr>
          <w:rFonts w:hint="eastAsia" w:ascii="方正仿宋_GBK" w:hAnsi="方正仿宋_GBK" w:eastAsia="方正仿宋_GBK" w:cs="方正仿宋_GBK"/>
          <w:sz w:val="32"/>
          <w:szCs w:val="32"/>
          <w:highlight w:val="none"/>
          <w:lang w:val="en-US" w:eastAsia="zh-CN"/>
        </w:rPr>
        <w:t>元/立方米。</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末级渠系维护费现行指导价：</w:t>
      </w:r>
      <w:r>
        <w:rPr>
          <w:rFonts w:hint="eastAsia" w:ascii="方正仿宋_GBK" w:hAnsi="方正仿宋_GBK" w:eastAsia="方正仿宋_GBK" w:cs="方正仿宋_GBK"/>
          <w:sz w:val="32"/>
          <w:szCs w:val="32"/>
          <w:highlight w:val="none"/>
          <w:lang w:val="en-US" w:eastAsia="zh-CN"/>
        </w:rPr>
        <w:t>执行斗渠口末级渠系维护费</w:t>
      </w:r>
      <w:r>
        <w:rPr>
          <w:rFonts w:hint="eastAsia" w:eastAsia="方正仿宋_GBK" w:cs="Times New Roman"/>
          <w:sz w:val="32"/>
          <w:szCs w:val="32"/>
          <w:highlight w:val="none"/>
          <w:lang w:val="en-US" w:eastAsia="zh-CN"/>
        </w:rPr>
        <w:t>0.034</w:t>
      </w:r>
      <w:r>
        <w:rPr>
          <w:rFonts w:hint="eastAsia" w:ascii="方正仿宋_GBK" w:hAnsi="方正仿宋_GBK" w:eastAsia="方正仿宋_GBK" w:cs="方正仿宋_GBK"/>
          <w:sz w:val="32"/>
          <w:szCs w:val="32"/>
          <w:highlight w:val="none"/>
          <w:lang w:val="en-US" w:eastAsia="zh-CN"/>
        </w:rPr>
        <w:t>元/立方米。</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拟调整</w:t>
      </w:r>
      <w:r>
        <w:rPr>
          <w:rFonts w:hint="default" w:ascii="方正仿宋_GBK" w:hAnsi="方正仿宋_GBK" w:eastAsia="方正仿宋_GBK" w:cs="方正仿宋_GBK"/>
          <w:b/>
          <w:bCs/>
          <w:sz w:val="32"/>
          <w:szCs w:val="32"/>
          <w:highlight w:val="none"/>
          <w:lang w:val="en-US" w:eastAsia="zh-CN"/>
        </w:rPr>
        <w:t>末级渠系维护费</w:t>
      </w:r>
      <w:r>
        <w:rPr>
          <w:rFonts w:hint="eastAsia" w:ascii="方正仿宋_GBK" w:hAnsi="方正仿宋_GBK" w:eastAsia="方正仿宋_GBK" w:cs="方正仿宋_GBK"/>
          <w:b/>
          <w:bCs/>
          <w:sz w:val="32"/>
          <w:szCs w:val="32"/>
          <w:highlight w:val="none"/>
          <w:lang w:val="en-US" w:eastAsia="zh-CN"/>
        </w:rPr>
        <w:t>指导价</w:t>
      </w:r>
      <w:r>
        <w:rPr>
          <w:rFonts w:hint="default" w:ascii="方正仿宋_GBK" w:hAnsi="方正仿宋_GBK" w:eastAsia="方正仿宋_GBK" w:cs="方正仿宋_GBK"/>
          <w:b/>
          <w:bCs/>
          <w:sz w:val="32"/>
          <w:szCs w:val="32"/>
          <w:highlight w:val="none"/>
          <w:lang w:val="en-US" w:eastAsia="zh-CN"/>
        </w:rPr>
        <w:t>：</w:t>
      </w:r>
      <w:r>
        <w:rPr>
          <w:rFonts w:hint="default" w:ascii="方正仿宋_GBK" w:hAnsi="方正仿宋_GBK" w:eastAsia="方正仿宋_GBK" w:cs="方正仿宋_GBK"/>
          <w:sz w:val="32"/>
          <w:szCs w:val="32"/>
          <w:highlight w:val="none"/>
          <w:lang w:val="en-US" w:eastAsia="zh-CN"/>
        </w:rPr>
        <w:t>常规</w:t>
      </w:r>
      <w:r>
        <w:rPr>
          <w:rFonts w:hint="eastAsia" w:ascii="方正仿宋_GBK" w:hAnsi="方正仿宋_GBK" w:eastAsia="方正仿宋_GBK" w:cs="方正仿宋_GBK"/>
          <w:sz w:val="32"/>
          <w:szCs w:val="32"/>
          <w:highlight w:val="none"/>
          <w:lang w:val="en-US" w:eastAsia="zh-CN"/>
        </w:rPr>
        <w:t>灌溉</w:t>
      </w:r>
      <w:r>
        <w:rPr>
          <w:rFonts w:hint="eastAsia" w:ascii="Times New Roman" w:hAnsi="Times New Roman" w:eastAsia="方正仿宋_GBK" w:cs="Times New Roman"/>
          <w:sz w:val="32"/>
          <w:szCs w:val="32"/>
          <w:highlight w:val="none"/>
          <w:lang w:val="en-US" w:eastAsia="zh-CN"/>
        </w:rPr>
        <w:t>0.0287</w:t>
      </w:r>
      <w:r>
        <w:rPr>
          <w:rFonts w:hint="default" w:ascii="方正仿宋_GBK" w:hAnsi="方正仿宋_GBK" w:eastAsia="方正仿宋_GBK" w:cs="方正仿宋_GBK"/>
          <w:sz w:val="32"/>
          <w:szCs w:val="32"/>
          <w:highlight w:val="none"/>
          <w:lang w:val="en-US" w:eastAsia="zh-CN"/>
        </w:rPr>
        <w:t>元/立方米、高效</w:t>
      </w:r>
      <w:r>
        <w:rPr>
          <w:rFonts w:hint="eastAsia" w:ascii="方正仿宋_GBK" w:hAnsi="方正仿宋_GBK" w:eastAsia="方正仿宋_GBK" w:cs="方正仿宋_GBK"/>
          <w:sz w:val="32"/>
          <w:szCs w:val="32"/>
          <w:highlight w:val="none"/>
          <w:lang w:val="en-US" w:eastAsia="zh-CN"/>
        </w:rPr>
        <w:t>节水灌溉</w:t>
      </w:r>
      <w:r>
        <w:rPr>
          <w:rFonts w:hint="default" w:ascii="Times New Roman" w:hAnsi="Times New Roman" w:eastAsia="方正仿宋_GBK" w:cs="Times New Roman"/>
          <w:sz w:val="32"/>
          <w:szCs w:val="32"/>
          <w:highlight w:val="none"/>
          <w:lang w:val="en-US" w:eastAsia="zh-CN"/>
        </w:rPr>
        <w:t>0.04</w:t>
      </w:r>
      <w:r>
        <w:rPr>
          <w:rFonts w:hint="eastAsia" w:ascii="Times New Roman" w:hAnsi="Times New Roman" w:eastAsia="方正仿宋_GBK" w:cs="Times New Roman"/>
          <w:sz w:val="32"/>
          <w:szCs w:val="32"/>
          <w:highlight w:val="none"/>
          <w:lang w:val="en-US" w:eastAsia="zh-CN"/>
        </w:rPr>
        <w:t>87</w:t>
      </w:r>
      <w:r>
        <w:rPr>
          <w:rFonts w:hint="default" w:ascii="方正仿宋_GBK" w:hAnsi="方正仿宋_GBK" w:eastAsia="方正仿宋_GBK" w:cs="方正仿宋_GBK"/>
          <w:sz w:val="32"/>
          <w:szCs w:val="32"/>
          <w:highlight w:val="none"/>
          <w:lang w:val="en-US" w:eastAsia="zh-CN"/>
        </w:rPr>
        <w:t>元/立方米</w:t>
      </w:r>
      <w:r>
        <w:rPr>
          <w:rFonts w:hint="eastAsia" w:ascii="方正仿宋_GBK" w:hAnsi="方正仿宋_GBK" w:eastAsia="方正仿宋_GBK" w:cs="方正仿宋_GBK"/>
          <w:sz w:val="32"/>
          <w:szCs w:val="32"/>
          <w:highlight w:val="none"/>
          <w:lang w:val="en-US" w:eastAsia="zh-CN"/>
        </w:rPr>
        <w:t>，下浮不限</w:t>
      </w:r>
      <w:r>
        <w:rPr>
          <w:rFonts w:hint="default" w:ascii="方正仿宋_GBK" w:hAnsi="方正仿宋_GBK" w:eastAsia="方正仿宋_GBK" w:cs="方正仿宋_GBK"/>
          <w:sz w:val="32"/>
          <w:szCs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仿宋" w:cs="方正仿宋_GBK"/>
          <w:sz w:val="32"/>
          <w:szCs w:val="32"/>
          <w:highlight w:val="none"/>
          <w:lang w:val="en-US" w:eastAsia="zh-CN"/>
        </w:rPr>
      </w:pPr>
      <w:r>
        <w:rPr>
          <w:rFonts w:hint="eastAsia" w:ascii="仿宋" w:hAnsi="仿宋" w:eastAsia="仿宋" w:cs="仿宋"/>
          <w:sz w:val="32"/>
          <w:szCs w:val="32"/>
          <w:highlight w:val="none"/>
        </w:rPr>
        <w:t>末级维护费</w:t>
      </w:r>
      <w:r>
        <w:rPr>
          <w:rFonts w:hint="eastAsia" w:ascii="仿宋" w:hAnsi="仿宋" w:eastAsia="仿宋" w:cs="仿宋"/>
          <w:sz w:val="32"/>
          <w:szCs w:val="32"/>
          <w:highlight w:val="none"/>
          <w:lang w:eastAsia="zh-CN"/>
        </w:rPr>
        <w:t>应专账核算，专款专用，全额用于</w:t>
      </w:r>
      <w:r>
        <w:rPr>
          <w:rFonts w:hint="eastAsia" w:ascii="仿宋" w:hAnsi="仿宋" w:eastAsia="仿宋" w:cs="仿宋"/>
          <w:sz w:val="32"/>
          <w:szCs w:val="32"/>
          <w:highlight w:val="none"/>
        </w:rPr>
        <w:t>管理人员费用、末级渠系计量设施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农业高效节水工程的运行和维修养护</w:t>
      </w:r>
      <w:r>
        <w:rPr>
          <w:rFonts w:hint="eastAsia" w:ascii="仿宋" w:hAnsi="仿宋" w:eastAsia="仿宋" w:cs="仿宋"/>
          <w:sz w:val="32"/>
          <w:szCs w:val="32"/>
          <w:highlight w:val="none"/>
          <w:lang w:eastAsia="zh-CN"/>
        </w:rPr>
        <w:t>、损耗</w:t>
      </w:r>
      <w:r>
        <w:rPr>
          <w:rFonts w:hint="eastAsia" w:ascii="仿宋" w:hAnsi="仿宋" w:eastAsia="仿宋" w:cs="仿宋"/>
          <w:sz w:val="32"/>
          <w:szCs w:val="32"/>
          <w:highlight w:val="none"/>
        </w:rPr>
        <w:t>等</w:t>
      </w:r>
      <w:r>
        <w:rPr>
          <w:rFonts w:hint="eastAsia" w:ascii="仿宋" w:hAnsi="仿宋" w:eastAsia="仿宋" w:cs="仿宋"/>
          <w:sz w:val="32"/>
          <w:szCs w:val="32"/>
          <w:highlight w:val="none"/>
          <w:lang w:eastAsia="zh-CN"/>
        </w:rPr>
        <w:t>，其中</w:t>
      </w:r>
      <w:r>
        <w:rPr>
          <w:rFonts w:hint="eastAsia" w:ascii="仿宋" w:hAnsi="仿宋" w:eastAsia="仿宋" w:cs="仿宋"/>
          <w:sz w:val="32"/>
          <w:szCs w:val="32"/>
          <w:highlight w:val="none"/>
        </w:rPr>
        <w:t>用于末级渠系和农业高效节水工程运行和维修养护的支出不少于</w:t>
      </w:r>
      <w:r>
        <w:rPr>
          <w:rFonts w:hint="eastAsia" w:ascii="Times New Roman" w:hAnsi="Times New Roman" w:eastAsia="方正仿宋_GBK" w:cs="Times New Roman"/>
          <w:sz w:val="32"/>
          <w:szCs w:val="32"/>
          <w:highlight w:val="none"/>
          <w:lang w:val="en-US" w:eastAsia="zh-CN"/>
        </w:rPr>
        <w:t>60%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任何单位和个人不得截留挪用或者挤占。</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3、超定额累进加价</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按照“多用水多付费”原则，在实行农业供水定额管理的基础上，积极推行超定额累进加价制度。以《实行最严格水资源管理制度“三条红线”》和《用水总量控制方案》指标确定的年度农业用水定额为依据，参照自治区水利厅《新疆维吾尔自治区农业用水定额》</w:t>
      </w:r>
      <w:r>
        <w:rPr>
          <w:rFonts w:hint="eastAsia" w:ascii="Times New Roman" w:hAnsi="Times New Roman" w:eastAsia="方正仿宋_GBK" w:cs="Times New Roman"/>
          <w:sz w:val="32"/>
          <w:szCs w:val="32"/>
          <w:highlight w:val="none"/>
          <w:lang w:val="en-US" w:eastAsia="zh-CN"/>
        </w:rPr>
        <w:t>（〔2023〕67号）</w:t>
      </w:r>
      <w:r>
        <w:rPr>
          <w:rFonts w:hint="eastAsia" w:ascii="方正仿宋_GBK" w:hAnsi="方正仿宋_GBK" w:eastAsia="方正仿宋_GBK" w:cs="方正仿宋_GBK"/>
          <w:sz w:val="32"/>
          <w:szCs w:val="32"/>
          <w:highlight w:val="none"/>
          <w:lang w:val="en-US" w:eastAsia="zh-CN"/>
        </w:rPr>
        <w:t>文件规定，结合三县实际核定年度农业用水定额。超定额加价幅度按《自治区人民政府关于印发新疆维吾尔自治区农业水价综合改革实施方案通知》（新政发</w:t>
      </w:r>
      <w:r>
        <w:rPr>
          <w:rFonts w:hint="eastAsia" w:ascii="Times New Roman" w:hAnsi="Times New Roman" w:eastAsia="方正仿宋_GBK" w:cs="Times New Roman"/>
          <w:sz w:val="32"/>
          <w:szCs w:val="32"/>
          <w:highlight w:val="none"/>
          <w:lang w:val="en-US" w:eastAsia="zh-CN"/>
        </w:rPr>
        <w:t>〔2017〕29号）</w:t>
      </w:r>
      <w:r>
        <w:rPr>
          <w:rFonts w:hint="eastAsia" w:ascii="方正仿宋_GBK" w:hAnsi="方正仿宋_GBK" w:eastAsia="方正仿宋_GBK" w:cs="方正仿宋_GBK"/>
          <w:sz w:val="32"/>
          <w:szCs w:val="32"/>
          <w:highlight w:val="none"/>
          <w:lang w:val="en-US" w:eastAsia="zh-CN"/>
        </w:rPr>
        <w:t>。定额内水价按规定水价执行，对超过定额不足</w:t>
      </w:r>
      <w:r>
        <w:rPr>
          <w:rFonts w:hint="eastAsia" w:ascii="Times New Roman" w:hAnsi="Times New Roman" w:eastAsia="方正仿宋_GBK" w:cs="Times New Roman"/>
          <w:sz w:val="32"/>
          <w:szCs w:val="32"/>
          <w:highlight w:val="none"/>
          <w:lang w:val="en-US" w:eastAsia="zh-CN"/>
        </w:rPr>
        <w:t>50%</w:t>
      </w:r>
      <w:r>
        <w:rPr>
          <w:rFonts w:hint="eastAsia" w:ascii="方正仿宋_GBK" w:hAnsi="方正仿宋_GBK" w:eastAsia="方正仿宋_GBK" w:cs="方正仿宋_GBK"/>
          <w:sz w:val="32"/>
          <w:szCs w:val="32"/>
          <w:highlight w:val="none"/>
          <w:lang w:val="en-US" w:eastAsia="zh-CN"/>
        </w:rPr>
        <w:t>（含</w:t>
      </w:r>
      <w:r>
        <w:rPr>
          <w:rFonts w:hint="eastAsia" w:ascii="Times New Roman" w:hAnsi="Times New Roman" w:eastAsia="方正仿宋_GBK" w:cs="Times New Roman"/>
          <w:sz w:val="32"/>
          <w:szCs w:val="32"/>
          <w:highlight w:val="none"/>
          <w:lang w:val="en-US" w:eastAsia="zh-CN"/>
        </w:rPr>
        <w:t>50%</w:t>
      </w:r>
      <w:r>
        <w:rPr>
          <w:rFonts w:hint="eastAsia" w:ascii="方正仿宋_GBK" w:hAnsi="方正仿宋_GBK" w:eastAsia="方正仿宋_GBK" w:cs="方正仿宋_GBK"/>
          <w:sz w:val="32"/>
          <w:szCs w:val="32"/>
          <w:highlight w:val="none"/>
          <w:lang w:val="en-US" w:eastAsia="zh-CN"/>
        </w:rPr>
        <w:t>）以内的，超过部分按规定价格标准的</w:t>
      </w:r>
      <w:r>
        <w:rPr>
          <w:rFonts w:hint="eastAsia" w:ascii="Times New Roman" w:hAnsi="Times New Roman" w:eastAsia="方正仿宋_GBK" w:cs="Times New Roman"/>
          <w:sz w:val="32"/>
          <w:szCs w:val="32"/>
          <w:highlight w:val="none"/>
          <w:lang w:val="en-US" w:eastAsia="zh-CN"/>
        </w:rPr>
        <w:t>1.5</w:t>
      </w:r>
      <w:r>
        <w:rPr>
          <w:rFonts w:hint="eastAsia" w:ascii="方正仿宋_GBK" w:hAnsi="方正仿宋_GBK" w:eastAsia="方正仿宋_GBK" w:cs="方正仿宋_GBK"/>
          <w:sz w:val="32"/>
          <w:szCs w:val="32"/>
          <w:highlight w:val="none"/>
          <w:lang w:val="en-US" w:eastAsia="zh-CN"/>
        </w:rPr>
        <w:t>倍执行；超过定额</w:t>
      </w:r>
      <w:r>
        <w:rPr>
          <w:rFonts w:hint="eastAsia" w:ascii="Times New Roman" w:hAnsi="Times New Roman" w:eastAsia="方正仿宋_GBK" w:cs="Times New Roman"/>
          <w:sz w:val="32"/>
          <w:szCs w:val="32"/>
          <w:highlight w:val="none"/>
          <w:lang w:val="en-US" w:eastAsia="zh-CN"/>
        </w:rPr>
        <w:t>50%</w:t>
      </w:r>
      <w:r>
        <w:rPr>
          <w:rFonts w:hint="eastAsia" w:ascii="方正仿宋_GBK" w:hAnsi="方正仿宋_GBK" w:eastAsia="方正仿宋_GBK" w:cs="方正仿宋_GBK"/>
          <w:sz w:val="32"/>
          <w:szCs w:val="32"/>
          <w:highlight w:val="none"/>
          <w:lang w:val="en-US" w:eastAsia="zh-CN"/>
        </w:rPr>
        <w:t>不足</w:t>
      </w:r>
      <w:r>
        <w:rPr>
          <w:rFonts w:hint="eastAsia"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倍（含</w:t>
      </w:r>
      <w:r>
        <w:rPr>
          <w:rFonts w:hint="eastAsia"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倍）的，超过部分按规定价格标准的</w:t>
      </w:r>
      <w:r>
        <w:rPr>
          <w:rFonts w:hint="eastAsia" w:ascii="Times New Roman" w:hAnsi="Times New Roman" w:eastAsia="方正仿宋_GBK" w:cs="Times New Roman"/>
          <w:sz w:val="32"/>
          <w:szCs w:val="32"/>
          <w:highlight w:val="none"/>
          <w:lang w:val="en-US" w:eastAsia="zh-CN"/>
        </w:rPr>
        <w:t>2</w:t>
      </w:r>
      <w:r>
        <w:rPr>
          <w:rFonts w:hint="eastAsia" w:ascii="方正仿宋_GBK" w:hAnsi="方正仿宋_GBK" w:eastAsia="方正仿宋_GBK" w:cs="方正仿宋_GBK"/>
          <w:sz w:val="32"/>
          <w:szCs w:val="32"/>
          <w:highlight w:val="none"/>
          <w:lang w:val="en-US" w:eastAsia="zh-CN"/>
        </w:rPr>
        <w:t>倍执行；超过定额</w:t>
      </w:r>
      <w:r>
        <w:rPr>
          <w:rFonts w:hint="eastAsia"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倍以上的，超过部分按规定价格标准的</w:t>
      </w:r>
      <w:r>
        <w:rPr>
          <w:rFonts w:hint="eastAsia" w:ascii="Times New Roman" w:hAnsi="Times New Roman" w:eastAsia="方正仿宋_GBK" w:cs="Times New Roman"/>
          <w:sz w:val="32"/>
          <w:szCs w:val="32"/>
          <w:highlight w:val="none"/>
          <w:lang w:val="en-US" w:eastAsia="zh-CN"/>
        </w:rPr>
        <w:t>2.5</w:t>
      </w:r>
      <w:r>
        <w:rPr>
          <w:rFonts w:hint="eastAsia" w:ascii="方正仿宋_GBK" w:hAnsi="方正仿宋_GBK" w:eastAsia="方正仿宋_GBK" w:cs="方正仿宋_GBK"/>
          <w:sz w:val="32"/>
          <w:szCs w:val="32"/>
          <w:highlight w:val="none"/>
          <w:lang w:val="en-US" w:eastAsia="zh-CN"/>
        </w:rPr>
        <w:t>倍执行。除向水力发电、生态用水、城乡供水企业供水以外，水利工程向终端用水户直接供水的，应当实行定额管理，超定额用水实行累进加价。</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highlight w:val="none"/>
          <w:lang w:eastAsia="zh-CN"/>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调价范围</w:t>
      </w:r>
    </w:p>
    <w:p>
      <w:pPr>
        <w:pStyle w:val="8"/>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sz w:val="32"/>
          <w:szCs w:val="32"/>
          <w:highlight w:val="none"/>
        </w:rPr>
      </w:pPr>
      <w:r>
        <w:rPr>
          <w:rFonts w:hint="eastAsia" w:ascii="仿宋" w:hAnsi="仿宋" w:eastAsia="仿宋" w:cs="仿宋"/>
          <w:color w:val="auto"/>
          <w:sz w:val="32"/>
          <w:szCs w:val="32"/>
          <w:highlight w:val="none"/>
        </w:rPr>
        <w:t>计费周期按年度作为一个周期为核定，</w:t>
      </w:r>
      <w:r>
        <w:rPr>
          <w:rFonts w:hint="eastAsia" w:ascii="仿宋" w:hAnsi="仿宋" w:eastAsia="仿宋" w:cs="仿宋"/>
          <w:color w:val="auto"/>
          <w:sz w:val="32"/>
          <w:szCs w:val="32"/>
          <w:highlight w:val="none"/>
          <w:lang w:eastAsia="zh-CN"/>
        </w:rPr>
        <w:t>按量计价，一般以产权分界点或交水断面的计量售水量作为计价点售水量。</w:t>
      </w:r>
      <w:r>
        <w:rPr>
          <w:rFonts w:hint="eastAsia" w:ascii="仿宋" w:hAnsi="仿宋" w:eastAsia="仿宋" w:cs="仿宋"/>
          <w:color w:val="auto"/>
          <w:sz w:val="32"/>
          <w:szCs w:val="32"/>
          <w:highlight w:val="none"/>
        </w:rPr>
        <w:t>当累计水量</w:t>
      </w:r>
      <w:r>
        <w:rPr>
          <w:rFonts w:hint="eastAsia" w:ascii="仿宋" w:hAnsi="仿宋" w:eastAsia="仿宋" w:cs="仿宋"/>
          <w:color w:val="auto"/>
          <w:sz w:val="32"/>
          <w:szCs w:val="32"/>
          <w:highlight w:val="none"/>
          <w:lang w:eastAsia="zh-CN"/>
        </w:rPr>
        <w:t>超过用水定额</w:t>
      </w:r>
      <w:r>
        <w:rPr>
          <w:rFonts w:hint="eastAsia" w:ascii="仿宋" w:hAnsi="仿宋" w:eastAsia="仿宋" w:cs="仿宋"/>
          <w:color w:val="auto"/>
          <w:sz w:val="32"/>
          <w:szCs w:val="32"/>
          <w:highlight w:val="none"/>
        </w:rPr>
        <w:t>后，即开始实行</w:t>
      </w:r>
      <w:r>
        <w:rPr>
          <w:rFonts w:hint="eastAsia" w:ascii="仿宋" w:hAnsi="仿宋" w:eastAsia="仿宋" w:cs="仿宋"/>
          <w:color w:val="auto"/>
          <w:sz w:val="32"/>
          <w:szCs w:val="32"/>
          <w:highlight w:val="none"/>
          <w:lang w:eastAsia="zh-CN"/>
        </w:rPr>
        <w:t>超定额</w:t>
      </w:r>
      <w:r>
        <w:rPr>
          <w:rFonts w:hint="eastAsia" w:ascii="仿宋" w:hAnsi="仿宋" w:eastAsia="仿宋" w:cs="仿宋"/>
          <w:color w:val="auto"/>
          <w:sz w:val="32"/>
          <w:szCs w:val="32"/>
          <w:highlight w:val="none"/>
        </w:rPr>
        <w:t>累进加价</w:t>
      </w:r>
      <w:r>
        <w:rPr>
          <w:rFonts w:hint="eastAsia" w:ascii="仿宋" w:hAnsi="仿宋" w:eastAsia="仿宋" w:cs="仿宋"/>
          <w:color w:val="auto"/>
          <w:sz w:val="32"/>
          <w:szCs w:val="32"/>
          <w:highlight w:val="none"/>
          <w:lang w:eastAsia="zh-CN"/>
        </w:rPr>
        <w:t>制度</w:t>
      </w:r>
      <w:r>
        <w:rPr>
          <w:rFonts w:hint="eastAsia" w:ascii="仿宋" w:hAnsi="仿宋" w:eastAsia="仿宋" w:cs="仿宋"/>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以水价制度执行后用水户首次购买时间为起始时间。</w:t>
      </w:r>
      <w:r>
        <w:rPr>
          <w:rFonts w:hint="eastAsia" w:ascii="Times New Roman" w:hAnsi="Times New Roman" w:eastAsia="仿宋_GB2312" w:cs="Times New Roman"/>
          <w:color w:val="auto"/>
          <w:sz w:val="32"/>
          <w:szCs w:val="32"/>
          <w:highlight w:val="none"/>
          <w:lang w:val="en-US" w:eastAsia="zh-CN"/>
        </w:rPr>
        <w:t>跨年用水不累计、不结转。</w:t>
      </w:r>
    </w:p>
    <w:p>
      <w:pPr>
        <w:bidi w:val="0"/>
        <w:rPr>
          <w:rFonts w:hint="default" w:ascii="Times New Roman" w:hAnsi="Times New Roman" w:eastAsia="宋体" w:cs="Times New Roman"/>
          <w:kern w:val="2"/>
          <w:sz w:val="21"/>
          <w:szCs w:val="24"/>
          <w:lang w:val="en-US" w:eastAsia="zh-CN" w:bidi="ar-SA"/>
        </w:rPr>
      </w:pPr>
    </w:p>
    <w:p>
      <w:pPr>
        <w:tabs>
          <w:tab w:val="left" w:pos="741"/>
        </w:tabs>
        <w:bidi w:val="0"/>
        <w:jc w:val="left"/>
        <w:rPr>
          <w:lang w:val="en-US" w:eastAsia="zh-CN"/>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4F3656"/>
    <w:multiLevelType w:val="singleLevel"/>
    <w:tmpl w:val="DB4F36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B320A"/>
    <w:rsid w:val="024F3ECF"/>
    <w:rsid w:val="0CA84FD3"/>
    <w:rsid w:val="0E8337D1"/>
    <w:rsid w:val="13D54396"/>
    <w:rsid w:val="196440B8"/>
    <w:rsid w:val="1C93342E"/>
    <w:rsid w:val="1FB44D91"/>
    <w:rsid w:val="1FF0104F"/>
    <w:rsid w:val="20FF7332"/>
    <w:rsid w:val="22F870EC"/>
    <w:rsid w:val="24AE3261"/>
    <w:rsid w:val="27196FB8"/>
    <w:rsid w:val="29973154"/>
    <w:rsid w:val="29C65DEF"/>
    <w:rsid w:val="2B6642B8"/>
    <w:rsid w:val="2CF05A49"/>
    <w:rsid w:val="2DBF1599"/>
    <w:rsid w:val="2E262242"/>
    <w:rsid w:val="2F61645B"/>
    <w:rsid w:val="301E0E41"/>
    <w:rsid w:val="302333E7"/>
    <w:rsid w:val="326A79C4"/>
    <w:rsid w:val="33EA621A"/>
    <w:rsid w:val="3439473C"/>
    <w:rsid w:val="36227ADF"/>
    <w:rsid w:val="36840A7D"/>
    <w:rsid w:val="3CE62CF6"/>
    <w:rsid w:val="3E7D1799"/>
    <w:rsid w:val="40404032"/>
    <w:rsid w:val="42E06844"/>
    <w:rsid w:val="43557B07"/>
    <w:rsid w:val="439C022B"/>
    <w:rsid w:val="45DA58CB"/>
    <w:rsid w:val="49122176"/>
    <w:rsid w:val="4B400582"/>
    <w:rsid w:val="4FDB4E96"/>
    <w:rsid w:val="51E86D78"/>
    <w:rsid w:val="58CB22BD"/>
    <w:rsid w:val="5BB21243"/>
    <w:rsid w:val="600E07A7"/>
    <w:rsid w:val="612D3C7B"/>
    <w:rsid w:val="626A1485"/>
    <w:rsid w:val="63910EE7"/>
    <w:rsid w:val="64B36156"/>
    <w:rsid w:val="64DB320A"/>
    <w:rsid w:val="65DD2470"/>
    <w:rsid w:val="698B02B8"/>
    <w:rsid w:val="6ABD60AB"/>
    <w:rsid w:val="6C5C75B5"/>
    <w:rsid w:val="6ED70866"/>
    <w:rsid w:val="71EA6AF3"/>
    <w:rsid w:val="726E12CB"/>
    <w:rsid w:val="73ED71BD"/>
    <w:rsid w:val="763C5788"/>
    <w:rsid w:val="788B167B"/>
    <w:rsid w:val="797F7E64"/>
    <w:rsid w:val="7B170E7E"/>
    <w:rsid w:val="7BE6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 Spacing"/>
    <w:qFormat/>
    <w:uiPriority w:val="1"/>
    <w:rPr>
      <w:rFonts w:ascii="Times New Roman" w:hAnsi="Times New Roman" w:eastAsia="宋体" w:cs="Times New Roman"/>
      <w:sz w:val="22"/>
      <w:szCs w:val="22"/>
      <w:lang w:val="en-US" w:eastAsia="zh-CN" w:bidi="ar-SA"/>
    </w:rPr>
  </w:style>
  <w:style w:type="paragraph" w:styleId="4">
    <w:name w:val="Body Text"/>
    <w:basedOn w:val="1"/>
    <w:next w:val="5"/>
    <w:qFormat/>
    <w:uiPriority w:val="0"/>
  </w:style>
  <w:style w:type="paragraph" w:customStyle="1" w:styleId="5">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NormalCharacter"/>
    <w:semiHidden/>
    <w:qFormat/>
    <w:uiPriority w:val="0"/>
    <w:rPr>
      <w:rFonts w:ascii="Calibri" w:hAnsi="Calibri" w:eastAsia="宋体" w:cs="Times New Roman"/>
      <w:kern w:val="2"/>
      <w:sz w:val="21"/>
      <w:szCs w:val="24"/>
      <w:lang w:val="en-US" w:eastAsia="zh-CN" w:bidi="ar-SA"/>
    </w:rPr>
  </w:style>
  <w:style w:type="character" w:customStyle="1" w:styleId="12">
    <w:name w:val="font01"/>
    <w:basedOn w:val="10"/>
    <w:qFormat/>
    <w:uiPriority w:val="0"/>
    <w:rPr>
      <w:rFonts w:hint="default" w:ascii="Tahoma" w:hAnsi="Tahoma" w:eastAsia="Tahoma" w:cs="Tahoma"/>
      <w:color w:val="000000"/>
      <w:sz w:val="22"/>
      <w:szCs w:val="22"/>
      <w:u w:val="none"/>
    </w:rPr>
  </w:style>
  <w:style w:type="character" w:customStyle="1" w:styleId="13">
    <w:name w:val="font5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2025-09-24T02:31:00Z</dcterms:created>
  <dc:creator>13760</dc:creator>
  <cp:lastModifiedBy>Administrator</cp:lastModifiedBy>
  <cp:lastPrinted>2025-09-28T02:54:00Z</cp:lastPrinted>
  <dcterms:modified xsi:type="dcterms:W3CDTF">2026-01-23T09:20:33Z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3766FFC7CCED4D7DB2B1945D9A077B0F_11</vt:lpwstr>
  </property>
</Properties>
</file>